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9F" w:rsidRPr="00606D9F" w:rsidRDefault="00606D9F" w:rsidP="00606D9F">
      <w:pPr>
        <w:jc w:val="center"/>
        <w:rPr>
          <w:b/>
          <w:u w:val="single"/>
        </w:rPr>
      </w:pPr>
      <w:r>
        <w:rPr>
          <w:b/>
          <w:u w:val="single"/>
        </w:rPr>
        <w:t>Useful References</w:t>
      </w:r>
    </w:p>
    <w:p w:rsidR="00645E30" w:rsidRPr="00645E30" w:rsidRDefault="00645E30">
      <w:r>
        <w:t xml:space="preserve">Groundwater-Smith, S, Ewing, R &amp; Le </w:t>
      </w:r>
      <w:proofErr w:type="spellStart"/>
      <w:r>
        <w:t>Cornu</w:t>
      </w:r>
      <w:proofErr w:type="spellEnd"/>
      <w:r>
        <w:t xml:space="preserve">, R 2015, </w:t>
      </w:r>
      <w:r>
        <w:rPr>
          <w:i/>
        </w:rPr>
        <w:t>Teaching Challenges &amp; Dilemmas (5</w:t>
      </w:r>
      <w:r w:rsidRPr="00645E30">
        <w:rPr>
          <w:i/>
          <w:vertAlign w:val="superscript"/>
        </w:rPr>
        <w:t>th</w:t>
      </w:r>
      <w:r>
        <w:rPr>
          <w:i/>
        </w:rPr>
        <w:t xml:space="preserve"> ed.), </w:t>
      </w:r>
      <w:r>
        <w:t>Cengage Learning, Melbourne, pp. 268-293.</w:t>
      </w:r>
      <w:bookmarkStart w:id="0" w:name="_GoBack"/>
      <w:bookmarkEnd w:id="0"/>
    </w:p>
    <w:p w:rsidR="00645E30" w:rsidRDefault="00645E30"/>
    <w:p w:rsidR="00E3715B" w:rsidRDefault="00586EFD">
      <w:r>
        <w:t xml:space="preserve">Jones, VF &amp; Jones, LS 2010, ‘Responding to violations of rules and procedures’ in </w:t>
      </w:r>
      <w:r>
        <w:rPr>
          <w:i/>
        </w:rPr>
        <w:t xml:space="preserve">Comprehensive classroom management: Creating communities of support and solving problems </w:t>
      </w:r>
      <w:r>
        <w:t>(9</w:t>
      </w:r>
      <w:r w:rsidRPr="00586EFD">
        <w:rPr>
          <w:vertAlign w:val="superscript"/>
        </w:rPr>
        <w:t>th</w:t>
      </w:r>
      <w:r>
        <w:t xml:space="preserve"> ed.)</w:t>
      </w:r>
      <w:proofErr w:type="gramStart"/>
      <w:r>
        <w:t>,  NJ</w:t>
      </w:r>
      <w:proofErr w:type="gramEnd"/>
      <w:r>
        <w:t xml:space="preserve">: Merrill, Upper Saddle, chapter 8. </w:t>
      </w:r>
    </w:p>
    <w:p w:rsidR="002B1D03" w:rsidRDefault="002B1D03"/>
    <w:p w:rsidR="00E3715B" w:rsidRDefault="00E3715B">
      <w:r>
        <w:t>Williams, D 2012, Background Basics, University of South Australia, Adelaide.</w:t>
      </w:r>
    </w:p>
    <w:p w:rsidR="002B1D03" w:rsidRDefault="002B1D03"/>
    <w:p w:rsidR="002B1D03" w:rsidRDefault="002B1D03">
      <w:r>
        <w:t xml:space="preserve">Woolfolk Hoy, A &amp; Weinstein, C 2006, </w:t>
      </w:r>
      <w:proofErr w:type="gramStart"/>
      <w:r>
        <w:t>‘Student</w:t>
      </w:r>
      <w:proofErr w:type="gramEnd"/>
      <w:r>
        <w:t xml:space="preserve"> and teacher perspectives on classroom management’ in </w:t>
      </w:r>
      <w:r w:rsidRPr="002B1D03">
        <w:t xml:space="preserve">CM </w:t>
      </w:r>
      <w:proofErr w:type="spellStart"/>
      <w:r w:rsidRPr="002B1D03">
        <w:t>Evertson</w:t>
      </w:r>
      <w:proofErr w:type="spellEnd"/>
      <w:r w:rsidRPr="002B1D03">
        <w:t xml:space="preserve"> &amp; C Weinstein (Eds.)</w:t>
      </w:r>
      <w:r>
        <w:rPr>
          <w:i/>
        </w:rPr>
        <w:t>, Handbook of classroom management: Research, practice and contemporary issues</w:t>
      </w:r>
      <w:r>
        <w:t>, NJ: Lawrence Erlbaum Associates, Mahwah, pp. 181-219.</w:t>
      </w:r>
    </w:p>
    <w:p w:rsidR="00C26C76" w:rsidRDefault="00C26C76"/>
    <w:p w:rsidR="00C26C76" w:rsidRDefault="00C26C76"/>
    <w:p w:rsidR="00C26C76" w:rsidRDefault="00C26C76"/>
    <w:p w:rsidR="00C26C76" w:rsidRDefault="00C26C76"/>
    <w:p w:rsidR="00C26C76" w:rsidRDefault="00C26C76">
      <w:r w:rsidRPr="00C26C76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A9A6563" wp14:editId="50306154">
            <wp:simplePos x="0" y="0"/>
            <wp:positionH relativeFrom="margin">
              <wp:posOffset>417830</wp:posOffset>
            </wp:positionH>
            <wp:positionV relativeFrom="paragraph">
              <wp:posOffset>8255</wp:posOffset>
            </wp:positionV>
            <wp:extent cx="4572635" cy="342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>
      <w:r w:rsidRPr="00C26C76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47E6096" wp14:editId="7F4C2006">
            <wp:simplePos x="0" y="0"/>
            <wp:positionH relativeFrom="column">
              <wp:posOffset>819150</wp:posOffset>
            </wp:positionH>
            <wp:positionV relativeFrom="paragraph">
              <wp:posOffset>228600</wp:posOffset>
            </wp:positionV>
            <wp:extent cx="4572635" cy="3429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Default="00C26C76"/>
    <w:p w:rsidR="00C26C76" w:rsidRPr="002B1D03" w:rsidRDefault="00C26C76">
      <w:r w:rsidRPr="00C26C76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350094B7" wp14:editId="725609DE">
            <wp:simplePos x="0" y="0"/>
            <wp:positionH relativeFrom="column">
              <wp:posOffset>638175</wp:posOffset>
            </wp:positionH>
            <wp:positionV relativeFrom="paragraph">
              <wp:posOffset>11430</wp:posOffset>
            </wp:positionV>
            <wp:extent cx="4572638" cy="342947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6C76" w:rsidRPr="002B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FD"/>
    <w:rsid w:val="002B1D03"/>
    <w:rsid w:val="00586EFD"/>
    <w:rsid w:val="00606D9F"/>
    <w:rsid w:val="00645E30"/>
    <w:rsid w:val="00B44E70"/>
    <w:rsid w:val="00B87F39"/>
    <w:rsid w:val="00C26C76"/>
    <w:rsid w:val="00CA4E34"/>
    <w:rsid w:val="00E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CBABF-EF6F-479E-9193-4EAC282C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Raymond</dc:creator>
  <cp:keywords/>
  <dc:description/>
  <cp:lastModifiedBy>Susie Raymond</cp:lastModifiedBy>
  <cp:revision>10</cp:revision>
  <dcterms:created xsi:type="dcterms:W3CDTF">2016-02-25T03:09:00Z</dcterms:created>
  <dcterms:modified xsi:type="dcterms:W3CDTF">2016-03-24T01:26:00Z</dcterms:modified>
</cp:coreProperties>
</file>