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0F53D" w14:textId="12DC948D" w:rsidR="007F4F4B" w:rsidRPr="007F4F4B" w:rsidRDefault="0050193F" w:rsidP="007F4F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Methods c</w:t>
      </w:r>
      <w:r w:rsidR="007F4F4B" w:rsidRPr="007F4F4B">
        <w:rPr>
          <w:b/>
          <w:bCs/>
          <w:sz w:val="28"/>
          <w:szCs w:val="28"/>
        </w:rPr>
        <w:t xml:space="preserve">ontent checklists </w:t>
      </w:r>
      <w:r w:rsidR="006012F6">
        <w:rPr>
          <w:b/>
          <w:bCs/>
          <w:sz w:val="28"/>
          <w:szCs w:val="28"/>
        </w:rPr>
        <w:t xml:space="preserve">for </w:t>
      </w:r>
      <w:r w:rsidR="007F4F4B" w:rsidRPr="007F4F4B">
        <w:rPr>
          <w:b/>
          <w:bCs/>
          <w:sz w:val="28"/>
          <w:szCs w:val="28"/>
        </w:rPr>
        <w:t>STEM</w:t>
      </w:r>
      <w:r w:rsidR="006012F6">
        <w:rPr>
          <w:b/>
          <w:bCs/>
          <w:sz w:val="28"/>
          <w:szCs w:val="28"/>
        </w:rPr>
        <w:t xml:space="preserve"> and</w:t>
      </w:r>
      <w:r>
        <w:rPr>
          <w:b/>
          <w:bCs/>
          <w:sz w:val="28"/>
          <w:szCs w:val="28"/>
        </w:rPr>
        <w:t xml:space="preserve"> medical and health sciences</w:t>
      </w:r>
    </w:p>
    <w:p w14:paraId="663D206A" w14:textId="647DF836" w:rsidR="007F4F4B" w:rsidRDefault="00074857" w:rsidP="007F4F4B">
      <w:pPr>
        <w:rPr>
          <w:lang w:val="en-AU"/>
        </w:rPr>
      </w:pPr>
      <w:r>
        <w:t>M</w:t>
      </w:r>
      <w:r w:rsidR="001073FE">
        <w:t xml:space="preserve">ethods </w:t>
      </w:r>
      <w:r w:rsidR="0077393A">
        <w:t>checklist</w:t>
      </w:r>
      <w:r w:rsidR="00564DEA">
        <w:t>s</w:t>
      </w:r>
      <w:r w:rsidR="0077393A">
        <w:t xml:space="preserve"> have been compiled </w:t>
      </w:r>
      <w:r w:rsidR="001073FE">
        <w:t xml:space="preserve">below </w:t>
      </w:r>
      <w:r w:rsidR="0077393A">
        <w:t>from an analysis of STEM and medical and health sciences texts and other sources</w:t>
      </w:r>
      <w:r w:rsidR="00C37C96">
        <w:rPr>
          <w:rStyle w:val="FootnoteReference"/>
        </w:rPr>
        <w:footnoteReference w:id="1"/>
      </w:r>
      <w:r w:rsidR="0077393A">
        <w:t xml:space="preserve"> </w:t>
      </w:r>
      <w:r w:rsidR="001073FE">
        <w:t>to</w:t>
      </w:r>
      <w:r w:rsidR="0077393A">
        <w:t xml:space="preserve"> show the key information </w:t>
      </w:r>
      <w:r w:rsidR="00DD18D5">
        <w:t>typically</w:t>
      </w:r>
      <w:r w:rsidR="006012F6">
        <w:t xml:space="preserve"> </w:t>
      </w:r>
      <w:r w:rsidR="0077393A">
        <w:t xml:space="preserve">provided for </w:t>
      </w:r>
      <w:r w:rsidR="007A2AC7">
        <w:t xml:space="preserve">different </w:t>
      </w:r>
      <w:r w:rsidR="0077393A">
        <w:t>scientific methods</w:t>
      </w:r>
      <w:r w:rsidR="00ED1D7F">
        <w:t xml:space="preserve"> in methods sections</w:t>
      </w:r>
      <w:r w:rsidR="0077393A">
        <w:t>. What you include will depend upon your own unique study design</w:t>
      </w:r>
      <w:r w:rsidR="006E7639">
        <w:t>.</w:t>
      </w:r>
      <w:r w:rsidR="0077393A">
        <w:t xml:space="preserve"> </w:t>
      </w:r>
      <w:r w:rsidR="006E7639">
        <w:t>T</w:t>
      </w:r>
      <w:r w:rsidR="0077393A">
        <w:t xml:space="preserve">he lists should be read as prompts for your writing </w:t>
      </w:r>
      <w:r w:rsidR="007A2AC7">
        <w:t>only</w:t>
      </w:r>
      <w:r w:rsidR="006E7639">
        <w:t>,</w:t>
      </w:r>
      <w:r w:rsidR="007A2AC7">
        <w:t xml:space="preserve"> </w:t>
      </w:r>
      <w:r w:rsidR="0077393A">
        <w:t xml:space="preserve">to be interpreted as relevant for your </w:t>
      </w:r>
      <w:r w:rsidR="007A2AC7">
        <w:t xml:space="preserve">own </w:t>
      </w:r>
      <w:r w:rsidR="0077393A">
        <w:t>study</w:t>
      </w:r>
      <w:r w:rsidR="007A2AC7">
        <w:t xml:space="preserve"> design</w:t>
      </w:r>
      <w:r w:rsidR="0077393A">
        <w:t xml:space="preserve">. </w:t>
      </w:r>
    </w:p>
    <w:p w14:paraId="40F3D790" w14:textId="76B26FC3" w:rsidR="0093232C" w:rsidRPr="0093232C" w:rsidRDefault="0093232C" w:rsidP="002D1CF0">
      <w:pPr>
        <w:spacing w:after="0"/>
        <w:rPr>
          <w:b/>
          <w:bCs/>
        </w:rPr>
      </w:pPr>
      <w:r w:rsidRPr="0093232C">
        <w:rPr>
          <w:b/>
          <w:bCs/>
          <w:lang w:val="en-AU"/>
        </w:rPr>
        <w:t xml:space="preserve">HEALTH AND MEDICAL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3119"/>
        <w:gridCol w:w="2551"/>
        <w:gridCol w:w="2488"/>
      </w:tblGrid>
      <w:tr w:rsidR="007F4F4B" w14:paraId="6884F70A" w14:textId="77777777" w:rsidTr="002D1CF0">
        <w:tc>
          <w:tcPr>
            <w:tcW w:w="3256" w:type="dxa"/>
          </w:tcPr>
          <w:p w14:paraId="52117B11" w14:textId="40C27B85" w:rsidR="007F4F4B" w:rsidRPr="002A3ACC" w:rsidRDefault="007F24E8" w:rsidP="008A21C0">
            <w:pPr>
              <w:rPr>
                <w:b/>
                <w:bCs/>
              </w:rPr>
            </w:pPr>
            <w:r>
              <w:rPr>
                <w:b/>
                <w:bCs/>
              </w:rPr>
              <w:t>‘</w:t>
            </w:r>
            <w:r w:rsidR="002A3ACC" w:rsidRPr="002A3ACC">
              <w:rPr>
                <w:b/>
                <w:bCs/>
              </w:rPr>
              <w:t>Big data</w:t>
            </w:r>
            <w:r>
              <w:rPr>
                <w:b/>
                <w:bCs/>
              </w:rPr>
              <w:t>’</w:t>
            </w:r>
            <w:r w:rsidR="00A00073">
              <w:rPr>
                <w:b/>
                <w:bCs/>
              </w:rPr>
              <w:t xml:space="preserve"> from existing </w:t>
            </w:r>
            <w:r w:rsidR="00074857">
              <w:rPr>
                <w:b/>
                <w:bCs/>
              </w:rPr>
              <w:t xml:space="preserve">institutional </w:t>
            </w:r>
            <w:r w:rsidR="00A00073">
              <w:rPr>
                <w:b/>
                <w:bCs/>
              </w:rPr>
              <w:t>source,</w:t>
            </w:r>
            <w:r w:rsidR="00E968AB">
              <w:rPr>
                <w:b/>
                <w:bCs/>
              </w:rPr>
              <w:t xml:space="preserve"> observational epidemiolog</w:t>
            </w:r>
            <w:r w:rsidR="007B3F34">
              <w:rPr>
                <w:b/>
                <w:bCs/>
              </w:rPr>
              <w:t>y</w:t>
            </w:r>
          </w:p>
        </w:tc>
        <w:tc>
          <w:tcPr>
            <w:tcW w:w="2976" w:type="dxa"/>
          </w:tcPr>
          <w:p w14:paraId="03AB1EFC" w14:textId="0EBBE9CD" w:rsidR="007F4F4B" w:rsidRPr="002A3ACC" w:rsidRDefault="002A3ACC" w:rsidP="008A21C0">
            <w:pPr>
              <w:rPr>
                <w:b/>
                <w:bCs/>
              </w:rPr>
            </w:pPr>
            <w:r w:rsidRPr="002A3ACC">
              <w:rPr>
                <w:b/>
                <w:bCs/>
              </w:rPr>
              <w:t>Survey</w:t>
            </w:r>
          </w:p>
        </w:tc>
        <w:tc>
          <w:tcPr>
            <w:tcW w:w="3119" w:type="dxa"/>
          </w:tcPr>
          <w:p w14:paraId="56D05AEC" w14:textId="449487A6" w:rsidR="007F4F4B" w:rsidRPr="002A3ACC" w:rsidRDefault="00A73D52" w:rsidP="008A21C0">
            <w:pPr>
              <w:rPr>
                <w:b/>
                <w:bCs/>
              </w:rPr>
            </w:pPr>
            <w:r>
              <w:rPr>
                <w:b/>
                <w:bCs/>
              </w:rPr>
              <w:t>Diagnostic/prognostic</w:t>
            </w:r>
            <w:r w:rsidR="00A33F06">
              <w:rPr>
                <w:b/>
                <w:bCs/>
              </w:rPr>
              <w:t xml:space="preserve"> studies</w:t>
            </w:r>
          </w:p>
        </w:tc>
        <w:tc>
          <w:tcPr>
            <w:tcW w:w="2551" w:type="dxa"/>
          </w:tcPr>
          <w:p w14:paraId="123D047A" w14:textId="20D158DC" w:rsidR="007F4F4B" w:rsidRPr="00712104" w:rsidRDefault="00712104" w:rsidP="008A21C0">
            <w:pPr>
              <w:rPr>
                <w:b/>
                <w:bCs/>
              </w:rPr>
            </w:pPr>
            <w:r w:rsidRPr="00712104">
              <w:rPr>
                <w:b/>
                <w:bCs/>
              </w:rPr>
              <w:t xml:space="preserve">Animal experimental </w:t>
            </w:r>
            <w:r>
              <w:rPr>
                <w:b/>
                <w:bCs/>
              </w:rPr>
              <w:t xml:space="preserve">biomedical </w:t>
            </w:r>
            <w:r w:rsidRPr="00712104">
              <w:rPr>
                <w:b/>
                <w:bCs/>
              </w:rPr>
              <w:t>studies</w:t>
            </w:r>
          </w:p>
        </w:tc>
        <w:tc>
          <w:tcPr>
            <w:tcW w:w="2488" w:type="dxa"/>
          </w:tcPr>
          <w:p w14:paraId="49E16FA5" w14:textId="02E34B37" w:rsidR="007F4F4B" w:rsidRPr="00712104" w:rsidRDefault="00712104" w:rsidP="008A21C0">
            <w:pPr>
              <w:rPr>
                <w:b/>
                <w:bCs/>
              </w:rPr>
            </w:pPr>
            <w:r w:rsidRPr="00F80927">
              <w:rPr>
                <w:b/>
                <w:bCs/>
              </w:rPr>
              <w:t xml:space="preserve">Clinical </w:t>
            </w:r>
            <w:r>
              <w:rPr>
                <w:b/>
                <w:bCs/>
              </w:rPr>
              <w:t xml:space="preserve">experimental biomedical </w:t>
            </w:r>
            <w:r w:rsidRPr="00F80927">
              <w:rPr>
                <w:b/>
                <w:bCs/>
              </w:rPr>
              <w:t xml:space="preserve">studies </w:t>
            </w:r>
          </w:p>
        </w:tc>
      </w:tr>
      <w:tr w:rsidR="007F4F4B" w14:paraId="76CEF34A" w14:textId="77777777" w:rsidTr="002D1CF0">
        <w:tc>
          <w:tcPr>
            <w:tcW w:w="3256" w:type="dxa"/>
          </w:tcPr>
          <w:p w14:paraId="62D4BC8F" w14:textId="3DFE2C83" w:rsidR="007A7300" w:rsidRDefault="004C7118" w:rsidP="007A7300">
            <w:r>
              <w:t>-</w:t>
            </w:r>
            <w:r w:rsidR="007A7300">
              <w:t>Trends, patterns, indicators to be observed</w:t>
            </w:r>
          </w:p>
          <w:p w14:paraId="3881E2B4" w14:textId="0023687C" w:rsidR="002A3ACC" w:rsidRDefault="004C7118" w:rsidP="002A3ACC">
            <w:r>
              <w:t>-</w:t>
            </w:r>
            <w:r w:rsidR="002A3ACC">
              <w:t>Data source</w:t>
            </w:r>
            <w:r w:rsidR="00087089">
              <w:rPr>
                <w:rFonts w:cstheme="minorHAnsi"/>
              </w:rPr>
              <w:t>―</w:t>
            </w:r>
            <w:proofErr w:type="spellStart"/>
            <w:r w:rsidR="00087089">
              <w:t>organisation</w:t>
            </w:r>
            <w:proofErr w:type="spellEnd"/>
            <w:r w:rsidR="009944EB">
              <w:t>/</w:t>
            </w:r>
            <w:r w:rsidR="00087089">
              <w:t>data set name</w:t>
            </w:r>
            <w:r w:rsidR="009944EB">
              <w:t xml:space="preserve">, </w:t>
            </w:r>
            <w:r w:rsidR="009944EB" w:rsidRPr="009944EB">
              <w:t>setting,</w:t>
            </w:r>
            <w:r w:rsidR="009944EB">
              <w:t xml:space="preserve"> </w:t>
            </w:r>
            <w:r w:rsidR="009944EB" w:rsidRPr="009944EB">
              <w:t>location</w:t>
            </w:r>
            <w:r w:rsidR="00E968AB">
              <w:t xml:space="preserve">, level of </w:t>
            </w:r>
            <w:proofErr w:type="spellStart"/>
            <w:r w:rsidR="00E968AB">
              <w:t>organisation</w:t>
            </w:r>
            <w:proofErr w:type="spellEnd"/>
            <w:r w:rsidR="00087089">
              <w:t xml:space="preserve"> </w:t>
            </w:r>
          </w:p>
          <w:p w14:paraId="69E2F52B" w14:textId="6BE88EC8" w:rsidR="002A3ACC" w:rsidRDefault="004C7118" w:rsidP="002A3ACC">
            <w:r>
              <w:t>-</w:t>
            </w:r>
            <w:r w:rsidR="002A3ACC">
              <w:t>How accessed</w:t>
            </w:r>
          </w:p>
          <w:p w14:paraId="613E8A42" w14:textId="53BA827F" w:rsidR="00DA57AF" w:rsidRDefault="004C7118" w:rsidP="002A3ACC">
            <w:r>
              <w:t>-</w:t>
            </w:r>
            <w:r w:rsidR="00DA57AF">
              <w:t>Type of information</w:t>
            </w:r>
            <w:r w:rsidR="00D85FA9">
              <w:t>/bioresource</w:t>
            </w:r>
            <w:r w:rsidR="00DA57AF">
              <w:t xml:space="preserve"> selected</w:t>
            </w:r>
          </w:p>
          <w:p w14:paraId="5152379C" w14:textId="1D8EA364" w:rsidR="002A3ACC" w:rsidRDefault="004C7118" w:rsidP="002A3ACC">
            <w:r>
              <w:t>-</w:t>
            </w:r>
            <w:r w:rsidR="002A3ACC">
              <w:t>Time period of data slice</w:t>
            </w:r>
          </w:p>
          <w:p w14:paraId="7F897D3A" w14:textId="6BCB7EC6" w:rsidR="00D301FE" w:rsidRDefault="004C7118" w:rsidP="002A3ACC">
            <w:r>
              <w:t>-</w:t>
            </w:r>
            <w:r w:rsidR="00713675">
              <w:t>Description of</w:t>
            </w:r>
            <w:r w:rsidR="00877C1E">
              <w:t xml:space="preserve"> </w:t>
            </w:r>
            <w:r w:rsidR="00B23A57" w:rsidRPr="00B23A57">
              <w:t>subgroups</w:t>
            </w:r>
            <w:r w:rsidR="00B23A57">
              <w:t>,</w:t>
            </w:r>
            <w:r w:rsidR="00B23A57" w:rsidRPr="00B23A57">
              <w:t xml:space="preserve"> interactions</w:t>
            </w:r>
            <w:r w:rsidR="00B23A57">
              <w:t>, comparisons</w:t>
            </w:r>
            <w:r w:rsidR="00713675">
              <w:t xml:space="preserve"> </w:t>
            </w:r>
            <w:r w:rsidR="002D1CF0">
              <w:t xml:space="preserve">to </w:t>
            </w:r>
            <w:r w:rsidR="00713675">
              <w:t>be made</w:t>
            </w:r>
          </w:p>
          <w:p w14:paraId="541F67C2" w14:textId="24E7460A" w:rsidR="00B23A57" w:rsidRDefault="00D301FE" w:rsidP="002A3ACC">
            <w:r>
              <w:t xml:space="preserve">-Sample criteria and characteristics, </w:t>
            </w:r>
            <w:proofErr w:type="spellStart"/>
            <w:r>
              <w:t>inc.</w:t>
            </w:r>
            <w:proofErr w:type="spellEnd"/>
            <w:r>
              <w:t xml:space="preserve"> for different </w:t>
            </w:r>
            <w:proofErr w:type="spellStart"/>
            <w:r>
              <w:t>grps</w:t>
            </w:r>
            <w:proofErr w:type="spellEnd"/>
            <w:r w:rsidR="00FF15D9">
              <w:t xml:space="preserve"> </w:t>
            </w:r>
          </w:p>
          <w:p w14:paraId="36A8B5D5" w14:textId="358B44D4" w:rsidR="0034443E" w:rsidRDefault="004C7118" w:rsidP="002A3ACC">
            <w:r>
              <w:t>-</w:t>
            </w:r>
            <w:r w:rsidR="0034443E">
              <w:t xml:space="preserve">How </w:t>
            </w:r>
            <w:r w:rsidR="007A7300">
              <w:t xml:space="preserve">data </w:t>
            </w:r>
            <w:r w:rsidR="0034443E" w:rsidRPr="0034443E">
              <w:t xml:space="preserve">accuracy </w:t>
            </w:r>
            <w:r w:rsidR="0034443E">
              <w:t xml:space="preserve">assessed </w:t>
            </w:r>
            <w:r w:rsidR="0034443E" w:rsidRPr="0034443E">
              <w:t>(</w:t>
            </w:r>
            <w:proofErr w:type="spellStart"/>
            <w:r w:rsidR="0034443E" w:rsidRPr="0034443E">
              <w:t>inc</w:t>
            </w:r>
            <w:r w:rsidR="0034443E">
              <w:t>.</w:t>
            </w:r>
            <w:proofErr w:type="spellEnd"/>
            <w:r w:rsidR="0034443E" w:rsidRPr="0034443E">
              <w:t xml:space="preserve"> </w:t>
            </w:r>
            <w:r w:rsidR="0034443E">
              <w:t xml:space="preserve">‘data cleaning’ or data </w:t>
            </w:r>
            <w:r w:rsidR="0034443E" w:rsidRPr="0034443E">
              <w:t>valida</w:t>
            </w:r>
            <w:r w:rsidR="0034443E">
              <w:t xml:space="preserve">tion </w:t>
            </w:r>
            <w:r w:rsidR="0034443E" w:rsidRPr="0034443E">
              <w:t>methods)</w:t>
            </w:r>
          </w:p>
          <w:p w14:paraId="6B9001E7" w14:textId="3ADC55DA" w:rsidR="00E50E7B" w:rsidRDefault="004C7118" w:rsidP="002A3ACC">
            <w:r>
              <w:t>-</w:t>
            </w:r>
            <w:r w:rsidR="00E50E7B">
              <w:t xml:space="preserve">How data </w:t>
            </w:r>
            <w:r w:rsidR="00E50E7B" w:rsidRPr="00E50E7B">
              <w:t>bias due to confounding</w:t>
            </w:r>
            <w:r w:rsidR="00A2524F">
              <w:t xml:space="preserve"> factors</w:t>
            </w:r>
            <w:r w:rsidR="00E50E7B" w:rsidRPr="00E50E7B">
              <w:t xml:space="preserve"> </w:t>
            </w:r>
            <w:r w:rsidR="00A2524F">
              <w:t xml:space="preserve">or </w:t>
            </w:r>
            <w:r w:rsidR="00E50E7B" w:rsidRPr="00E50E7B">
              <w:t xml:space="preserve">selection </w:t>
            </w:r>
            <w:r>
              <w:t xml:space="preserve">will be </w:t>
            </w:r>
            <w:r w:rsidR="00E50E7B">
              <w:t>avoided</w:t>
            </w:r>
          </w:p>
          <w:p w14:paraId="45D87D8F" w14:textId="77777777" w:rsidR="002D1CF0" w:rsidRDefault="004C7118" w:rsidP="007A7300">
            <w:r>
              <w:t>-</w:t>
            </w:r>
            <w:r w:rsidR="002D1CF0">
              <w:t>T</w:t>
            </w:r>
            <w:r w:rsidR="002A3ACC">
              <w:t>heories or assumptions t</w:t>
            </w:r>
            <w:r w:rsidR="002D1CF0">
              <w:t>o</w:t>
            </w:r>
            <w:r w:rsidR="002A3ACC">
              <w:t xml:space="preserve"> be tested</w:t>
            </w:r>
          </w:p>
          <w:p w14:paraId="50061C44" w14:textId="304AEFA6" w:rsidR="009944EB" w:rsidRDefault="004C7118" w:rsidP="007A7300">
            <w:r>
              <w:t>-</w:t>
            </w:r>
            <w:r w:rsidR="002A3ACC">
              <w:t xml:space="preserve">Extent and level of </w:t>
            </w:r>
            <w:r w:rsidR="009944EB">
              <w:t>generalizability</w:t>
            </w:r>
          </w:p>
        </w:tc>
        <w:tc>
          <w:tcPr>
            <w:tcW w:w="2976" w:type="dxa"/>
          </w:tcPr>
          <w:p w14:paraId="2F5660D0" w14:textId="66D6D500" w:rsidR="002A3ACC" w:rsidRDefault="004C7118" w:rsidP="002A3ACC">
            <w:r>
              <w:t>-</w:t>
            </w:r>
            <w:r w:rsidR="002A3ACC">
              <w:t>Sample characteristics</w:t>
            </w:r>
          </w:p>
          <w:p w14:paraId="1FCCE75A" w14:textId="7735D26F" w:rsidR="002A3ACC" w:rsidRDefault="004C7118" w:rsidP="002A3ACC">
            <w:r>
              <w:t>-</w:t>
            </w:r>
            <w:r w:rsidR="002A3ACC">
              <w:t>Sample size approx.</w:t>
            </w:r>
          </w:p>
          <w:p w14:paraId="12D42EBB" w14:textId="1247732E" w:rsidR="002A3ACC" w:rsidRDefault="004C7118" w:rsidP="002A3ACC">
            <w:r>
              <w:t>-</w:t>
            </w:r>
            <w:r w:rsidR="00713675">
              <w:t xml:space="preserve">Extent, level of </w:t>
            </w:r>
            <w:proofErr w:type="spellStart"/>
            <w:r w:rsidR="00713675">
              <w:t>g</w:t>
            </w:r>
            <w:r w:rsidR="002A3ACC">
              <w:t>eneralisability</w:t>
            </w:r>
            <w:proofErr w:type="spellEnd"/>
            <w:r w:rsidR="002A3ACC">
              <w:t xml:space="preserve"> </w:t>
            </w:r>
          </w:p>
          <w:p w14:paraId="711176E6" w14:textId="4DE5C4A0" w:rsidR="002A3ACC" w:rsidRDefault="004C7118" w:rsidP="002A3ACC">
            <w:r>
              <w:t>-</w:t>
            </w:r>
            <w:r w:rsidR="002A3ACC">
              <w:t>How accessed, distributed</w:t>
            </w:r>
          </w:p>
          <w:p w14:paraId="460B53E2" w14:textId="79F6771D" w:rsidR="002A3ACC" w:rsidRDefault="004C7118" w:rsidP="002A3ACC">
            <w:r>
              <w:t>-</w:t>
            </w:r>
            <w:r w:rsidR="002A3ACC">
              <w:t>Foci—</w:t>
            </w:r>
            <w:r w:rsidR="00877C1E">
              <w:t xml:space="preserve">whether </w:t>
            </w:r>
            <w:proofErr w:type="spellStart"/>
            <w:r w:rsidR="002A3ACC">
              <w:t>behaviour</w:t>
            </w:r>
            <w:proofErr w:type="spellEnd"/>
            <w:r w:rsidR="002A3ACC">
              <w:t>, actions, attitudes, abilities, health outcomes, other</w:t>
            </w:r>
            <w:r w:rsidR="00A00073">
              <w:t>?</w:t>
            </w:r>
          </w:p>
          <w:p w14:paraId="3B9DE888" w14:textId="382C3DF5" w:rsidR="002A3ACC" w:rsidRDefault="004C7118" w:rsidP="002A3ACC">
            <w:r>
              <w:t>-</w:t>
            </w:r>
            <w:r w:rsidR="002A3ACC">
              <w:t>Scales, questionnaires, psychometric tests</w:t>
            </w:r>
            <w:r w:rsidR="00877C1E">
              <w:t xml:space="preserve"> to be</w:t>
            </w:r>
            <w:r w:rsidR="009F5FF1">
              <w:t xml:space="preserve"> used</w:t>
            </w:r>
            <w:r w:rsidR="002A3ACC">
              <w:t>,</w:t>
            </w:r>
            <w:r w:rsidR="009F5FF1">
              <w:t xml:space="preserve"> </w:t>
            </w:r>
            <w:proofErr w:type="spellStart"/>
            <w:r w:rsidR="009F5FF1">
              <w:t>inc</w:t>
            </w:r>
            <w:r w:rsidR="00025539">
              <w:t>.</w:t>
            </w:r>
            <w:proofErr w:type="spellEnd"/>
            <w:r w:rsidR="002A3ACC">
              <w:t xml:space="preserve"> items borrowed from other authors</w:t>
            </w:r>
            <w:r w:rsidR="009F5FF1">
              <w:t xml:space="preserve"> (</w:t>
            </w:r>
            <w:r w:rsidR="002A3ACC">
              <w:t>include references</w:t>
            </w:r>
            <w:r w:rsidR="009F5FF1">
              <w:t>)</w:t>
            </w:r>
          </w:p>
          <w:p w14:paraId="6C4A1313" w14:textId="39AE15D0" w:rsidR="006F58D2" w:rsidRDefault="004C7118" w:rsidP="002A3ACC">
            <w:r>
              <w:t>-</w:t>
            </w:r>
            <w:r w:rsidR="006F58D2">
              <w:t>How developed</w:t>
            </w:r>
          </w:p>
          <w:p w14:paraId="33EE84AC" w14:textId="6EEE56F1" w:rsidR="002A3ACC" w:rsidRDefault="004C7118" w:rsidP="002A3ACC">
            <w:r>
              <w:t>-</w:t>
            </w:r>
            <w:r w:rsidR="002A3ACC">
              <w:t xml:space="preserve">Type of design—Likert, </w:t>
            </w:r>
            <w:r w:rsidR="009B62C3">
              <w:t xml:space="preserve">Delphi, </w:t>
            </w:r>
            <w:r w:rsidR="002A3ACC">
              <w:t>open ended, multiple choice, other</w:t>
            </w:r>
            <w:r w:rsidR="00A00073">
              <w:t>?</w:t>
            </w:r>
          </w:p>
          <w:p w14:paraId="2E87B34F" w14:textId="44932F45" w:rsidR="009F5FF1" w:rsidRDefault="004C7118" w:rsidP="002A3ACC">
            <w:r>
              <w:t>-</w:t>
            </w:r>
            <w:r w:rsidR="009F5FF1">
              <w:t xml:space="preserve">How </w:t>
            </w:r>
            <w:r w:rsidR="00C3348E">
              <w:t xml:space="preserve">survey </w:t>
            </w:r>
            <w:r w:rsidR="003C52B9">
              <w:t xml:space="preserve">will </w:t>
            </w:r>
            <w:r w:rsidR="00C3348E">
              <w:t xml:space="preserve">be </w:t>
            </w:r>
            <w:r w:rsidR="009F5FF1">
              <w:t>delivered and collected</w:t>
            </w:r>
          </w:p>
          <w:p w14:paraId="2495A533" w14:textId="1E7F955E" w:rsidR="009F5FF1" w:rsidRDefault="004C7118" w:rsidP="002A3ACC">
            <w:r>
              <w:t>-</w:t>
            </w:r>
            <w:r w:rsidR="002A3ACC">
              <w:t xml:space="preserve">How </w:t>
            </w:r>
            <w:r w:rsidR="00D301FE">
              <w:t xml:space="preserve">data </w:t>
            </w:r>
            <w:r w:rsidR="003C52B9">
              <w:t xml:space="preserve">will </w:t>
            </w:r>
            <w:r w:rsidR="00D301FE">
              <w:t xml:space="preserve">be </w:t>
            </w:r>
            <w:proofErr w:type="spellStart"/>
            <w:r w:rsidR="002A3ACC">
              <w:t>analysed</w:t>
            </w:r>
            <w:proofErr w:type="spellEnd"/>
            <w:r w:rsidR="002A3ACC">
              <w:t>—tests used, reliability and validity</w:t>
            </w:r>
          </w:p>
          <w:p w14:paraId="4A094C69" w14:textId="77777777" w:rsidR="009F5FF1" w:rsidRDefault="009F5FF1" w:rsidP="002A3ACC"/>
          <w:p w14:paraId="6064771A" w14:textId="26F697B2" w:rsidR="002A3ACC" w:rsidRDefault="002A3ACC" w:rsidP="002A3ACC">
            <w:r>
              <w:tab/>
            </w:r>
          </w:p>
          <w:p w14:paraId="15772A2F" w14:textId="674791E1" w:rsidR="007F4F4B" w:rsidRDefault="007F4F4B" w:rsidP="008A21C0"/>
        </w:tc>
        <w:tc>
          <w:tcPr>
            <w:tcW w:w="3119" w:type="dxa"/>
          </w:tcPr>
          <w:p w14:paraId="4D6660C3" w14:textId="64D9BCFD" w:rsidR="00B245D0" w:rsidRDefault="004C7118" w:rsidP="00B245D0">
            <w:r>
              <w:t>-</w:t>
            </w:r>
            <w:r w:rsidR="00B245D0">
              <w:t>Test use</w:t>
            </w:r>
            <w:r w:rsidR="00B245D0">
              <w:rPr>
                <w:rFonts w:cstheme="minorHAnsi"/>
              </w:rPr>
              <w:t>―</w:t>
            </w:r>
            <w:r w:rsidR="003C52B9">
              <w:rPr>
                <w:rFonts w:cstheme="minorHAnsi"/>
              </w:rPr>
              <w:t xml:space="preserve">whether </w:t>
            </w:r>
            <w:r w:rsidR="00B245D0">
              <w:t>diagnosis, screening, staging, monitoring,</w:t>
            </w:r>
            <w:r w:rsidR="00A02539">
              <w:t xml:space="preserve"> </w:t>
            </w:r>
            <w:r w:rsidR="00B245D0">
              <w:t>surveillance, prediction</w:t>
            </w:r>
            <w:r w:rsidR="00A02539">
              <w:t xml:space="preserve">, </w:t>
            </w:r>
            <w:r w:rsidR="00B245D0">
              <w:t>prognosis</w:t>
            </w:r>
            <w:r w:rsidR="004839A8">
              <w:t>?</w:t>
            </w:r>
            <w:r w:rsidR="00B245D0">
              <w:t xml:space="preserve"> </w:t>
            </w:r>
          </w:p>
          <w:p w14:paraId="71FABF4A" w14:textId="35851598" w:rsidR="00B245D0" w:rsidRDefault="004C7118" w:rsidP="00B245D0">
            <w:r>
              <w:t>-</w:t>
            </w:r>
            <w:r w:rsidR="004612F0">
              <w:t>C</w:t>
            </w:r>
            <w:r w:rsidR="00B245D0">
              <w:t>linical role relative to existing tests</w:t>
            </w:r>
            <w:r w:rsidR="00B245D0">
              <w:rPr>
                <w:rFonts w:cstheme="minorHAnsi"/>
              </w:rPr>
              <w:t>―</w:t>
            </w:r>
            <w:r w:rsidR="002D1CF0">
              <w:rPr>
                <w:rFonts w:cstheme="minorHAnsi"/>
              </w:rPr>
              <w:t xml:space="preserve">whether </w:t>
            </w:r>
            <w:r w:rsidR="00B245D0">
              <w:t>replacement, triage (before existing test), add-on (after existing test)</w:t>
            </w:r>
          </w:p>
          <w:p w14:paraId="6B8CD235" w14:textId="3B44EF01" w:rsidR="00ED1D7F" w:rsidRDefault="004C7118" w:rsidP="00B245D0">
            <w:r>
              <w:t>-</w:t>
            </w:r>
            <w:r w:rsidR="00BD153E">
              <w:t>Whether d</w:t>
            </w:r>
            <w:r w:rsidR="00ED1D7F">
              <w:t>ata collect</w:t>
            </w:r>
            <w:r w:rsidR="00BD153E">
              <w:t xml:space="preserve">ed </w:t>
            </w:r>
            <w:r w:rsidR="00ED1D7F">
              <w:t>before (prospective study) or after (retrospective study)</w:t>
            </w:r>
            <w:r w:rsidR="006854A0">
              <w:t xml:space="preserve"> tests</w:t>
            </w:r>
          </w:p>
          <w:p w14:paraId="3AB9AF42" w14:textId="68B7E9EF" w:rsidR="00ED1D7F" w:rsidRDefault="004C7118" w:rsidP="00ED1D7F">
            <w:r>
              <w:t>-</w:t>
            </w:r>
            <w:r w:rsidR="00ED1D7F">
              <w:t>Participant</w:t>
            </w:r>
            <w:r w:rsidR="002D1CF0">
              <w:t xml:space="preserve"> </w:t>
            </w:r>
            <w:r w:rsidR="00BD153E">
              <w:t>e</w:t>
            </w:r>
            <w:r w:rsidR="00ED1D7F">
              <w:t>ligibility criteria</w:t>
            </w:r>
            <w:r w:rsidR="00BD153E">
              <w:t xml:space="preserve">, how </w:t>
            </w:r>
            <w:r w:rsidR="00ED1D7F">
              <w:t>identified</w:t>
            </w:r>
            <w:r w:rsidR="006854A0">
              <w:t xml:space="preserve"> </w:t>
            </w:r>
            <w:r w:rsidR="00ED1D7F">
              <w:t>(symptoms, previous test</w:t>
            </w:r>
            <w:r w:rsidR="00BD153E">
              <w:t xml:space="preserve"> results</w:t>
            </w:r>
            <w:r w:rsidR="00ED1D7F">
              <w:t>, registry)</w:t>
            </w:r>
            <w:r w:rsidR="00BD153E">
              <w:t xml:space="preserve">, where and when identified </w:t>
            </w:r>
            <w:r w:rsidR="00ED1D7F">
              <w:t>(setting, location</w:t>
            </w:r>
            <w:r w:rsidR="004612F0">
              <w:t>,</w:t>
            </w:r>
            <w:r w:rsidR="00ED1D7F">
              <w:t xml:space="preserve"> dates)</w:t>
            </w:r>
            <w:r w:rsidR="00BD153E">
              <w:t>, w</w:t>
            </w:r>
            <w:r w:rsidR="00ED1D7F">
              <w:t>hether consecutive, random or convenience series</w:t>
            </w:r>
          </w:p>
          <w:p w14:paraId="38BBFAC8" w14:textId="183E47A6" w:rsidR="002C2488" w:rsidRDefault="004C7118" w:rsidP="00ED1D7F">
            <w:r>
              <w:t>-</w:t>
            </w:r>
            <w:r w:rsidR="00ED1D7F">
              <w:t>Tests</w:t>
            </w:r>
            <w:r w:rsidR="00BD153E">
              <w:rPr>
                <w:rFonts w:cstheme="minorHAnsi"/>
              </w:rPr>
              <w:t>―</w:t>
            </w:r>
            <w:r w:rsidR="00ED1D7F">
              <w:t xml:space="preserve">Index </w:t>
            </w:r>
            <w:r w:rsidR="00BD153E">
              <w:t>and r</w:t>
            </w:r>
            <w:r w:rsidR="00ED1D7F">
              <w:t xml:space="preserve">eference </w:t>
            </w:r>
            <w:r w:rsidR="00BD153E">
              <w:t xml:space="preserve">‘gold’ </w:t>
            </w:r>
            <w:r w:rsidR="00ED1D7F">
              <w:t>standard</w:t>
            </w:r>
            <w:r w:rsidR="00BD153E">
              <w:t>, why chosen</w:t>
            </w:r>
          </w:p>
          <w:p w14:paraId="03CDFC04" w14:textId="284F5D35" w:rsidR="00ED1D7F" w:rsidRDefault="004C7118" w:rsidP="00ED1D7F">
            <w:r>
              <w:t>-</w:t>
            </w:r>
            <w:r w:rsidR="00ED1D7F">
              <w:t>Analysis</w:t>
            </w:r>
            <w:r w:rsidR="006854A0">
              <w:rPr>
                <w:rFonts w:cstheme="minorHAnsi"/>
              </w:rPr>
              <w:t>―</w:t>
            </w:r>
            <w:r w:rsidR="00ED1D7F">
              <w:t>Methods</w:t>
            </w:r>
            <w:r w:rsidR="006854A0">
              <w:t xml:space="preserve"> for</w:t>
            </w:r>
            <w:r w:rsidR="00ED1D7F">
              <w:t xml:space="preserve"> estimating</w:t>
            </w:r>
            <w:r w:rsidR="006854A0">
              <w:t xml:space="preserve">, </w:t>
            </w:r>
            <w:r w:rsidR="00ED1D7F">
              <w:t>comparing diagnostic accuracy</w:t>
            </w:r>
            <w:r w:rsidR="006854A0">
              <w:t xml:space="preserve"> measures</w:t>
            </w:r>
          </w:p>
          <w:p w14:paraId="1799F982" w14:textId="07B7930C" w:rsidR="007F4F4B" w:rsidRDefault="004C7118" w:rsidP="00ED1D7F">
            <w:r>
              <w:t>-</w:t>
            </w:r>
            <w:r w:rsidR="00ED1D7F">
              <w:t>Intended sample size</w:t>
            </w:r>
            <w:r w:rsidR="006854A0">
              <w:t>,</w:t>
            </w:r>
            <w:r w:rsidR="00ED1D7F">
              <w:t xml:space="preserve"> how determined</w:t>
            </w:r>
          </w:p>
        </w:tc>
        <w:tc>
          <w:tcPr>
            <w:tcW w:w="2551" w:type="dxa"/>
          </w:tcPr>
          <w:p w14:paraId="28A551CC" w14:textId="2890F034" w:rsidR="00712104" w:rsidRDefault="004C7118" w:rsidP="00712104">
            <w:r>
              <w:t>-</w:t>
            </w:r>
            <w:r w:rsidR="00712104">
              <w:t>Animals</w:t>
            </w:r>
            <w:r w:rsidR="009F5FF1">
              <w:rPr>
                <w:rFonts w:cstheme="minorHAnsi"/>
              </w:rPr>
              <w:t>―</w:t>
            </w:r>
            <w:proofErr w:type="spellStart"/>
            <w:r w:rsidR="009F5FF1">
              <w:rPr>
                <w:rFonts w:cstheme="minorHAnsi"/>
              </w:rPr>
              <w:t>inc.</w:t>
            </w:r>
            <w:proofErr w:type="spellEnd"/>
            <w:r w:rsidR="009F5FF1">
              <w:rPr>
                <w:rFonts w:cstheme="minorHAnsi"/>
              </w:rPr>
              <w:t xml:space="preserve"> </w:t>
            </w:r>
            <w:r w:rsidR="009F5FF1" w:rsidRPr="009F5FF1">
              <w:rPr>
                <w:rFonts w:cstheme="minorHAnsi"/>
              </w:rPr>
              <w:t>source</w:t>
            </w:r>
            <w:r w:rsidR="009F5FF1">
              <w:rPr>
                <w:rFonts w:cstheme="minorHAnsi"/>
              </w:rPr>
              <w:t>,</w:t>
            </w:r>
            <w:r w:rsidR="009F5FF1" w:rsidRPr="009F5FF1">
              <w:rPr>
                <w:rFonts w:cstheme="minorHAnsi"/>
              </w:rPr>
              <w:t xml:space="preserve"> methods of selection</w:t>
            </w:r>
            <w:r w:rsidR="009F5FF1">
              <w:rPr>
                <w:rFonts w:cstheme="minorHAnsi"/>
              </w:rPr>
              <w:t xml:space="preserve">, </w:t>
            </w:r>
            <w:r w:rsidR="009F5FF1" w:rsidRPr="009F5FF1">
              <w:rPr>
                <w:rFonts w:cstheme="minorHAnsi"/>
              </w:rPr>
              <w:t xml:space="preserve">owners/managers </w:t>
            </w:r>
          </w:p>
          <w:p w14:paraId="693FCB29" w14:textId="5B5BC13F" w:rsidR="00712104" w:rsidRDefault="004C7118" w:rsidP="00712104">
            <w:r>
              <w:t>-</w:t>
            </w:r>
            <w:r w:rsidR="00712104">
              <w:t>Preparation</w:t>
            </w:r>
          </w:p>
          <w:p w14:paraId="4F61CBBF" w14:textId="1EF181CE" w:rsidR="00712104" w:rsidRDefault="004C7118" w:rsidP="00712104">
            <w:r>
              <w:t>-</w:t>
            </w:r>
            <w:r w:rsidR="00712104">
              <w:t>Study design—questions asked</w:t>
            </w:r>
            <w:r w:rsidR="00684048">
              <w:t>,</w:t>
            </w:r>
            <w:r w:rsidR="00712104">
              <w:t xml:space="preserve"> independent and dependent variable/s</w:t>
            </w:r>
            <w:r w:rsidR="00684048">
              <w:t>,</w:t>
            </w:r>
            <w:r w:rsidR="00712104">
              <w:t xml:space="preserve"> controls (baseline, control series</w:t>
            </w:r>
            <w:r w:rsidR="00684048">
              <w:t>,</w:t>
            </w:r>
            <w:r w:rsidR="00712104">
              <w:t xml:space="preserve"> sham experiments, placebo)</w:t>
            </w:r>
            <w:r w:rsidR="00684048">
              <w:t xml:space="preserve">, </w:t>
            </w:r>
            <w:r w:rsidR="00712104">
              <w:t>nature of experiment/s</w:t>
            </w:r>
            <w:r w:rsidR="00684048">
              <w:t>,</w:t>
            </w:r>
            <w:r w:rsidR="00712104">
              <w:t xml:space="preserve"> order and duration of interventions</w:t>
            </w:r>
            <w:r w:rsidR="00684048">
              <w:t>,</w:t>
            </w:r>
            <w:r w:rsidR="00712104">
              <w:t xml:space="preserve"> measurement</w:t>
            </w:r>
            <w:r w:rsidR="001B2FF0">
              <w:t>s</w:t>
            </w:r>
            <w:r w:rsidR="00684048">
              <w:t xml:space="preserve">, </w:t>
            </w:r>
            <w:r w:rsidR="00565DE6">
              <w:t xml:space="preserve">sample size </w:t>
            </w:r>
            <w:r w:rsidR="00684048">
              <w:t xml:space="preserve">approx., </w:t>
            </w:r>
            <w:r w:rsidR="00565DE6">
              <w:t>how accessed</w:t>
            </w:r>
            <w:r w:rsidR="00684048">
              <w:t xml:space="preserve">, </w:t>
            </w:r>
            <w:r w:rsidR="008A4AA5" w:rsidRPr="008A4AA5">
              <w:t>potential confounders by grp</w:t>
            </w:r>
          </w:p>
          <w:p w14:paraId="75D22EC8" w14:textId="7B369600" w:rsidR="00712104" w:rsidRDefault="004C7118" w:rsidP="00712104">
            <w:r>
              <w:t>-</w:t>
            </w:r>
            <w:r w:rsidR="00712104">
              <w:t>Me</w:t>
            </w:r>
            <w:r w:rsidR="00684048">
              <w:t>asurement me</w:t>
            </w:r>
            <w:r w:rsidR="00712104">
              <w:t>thod</w:t>
            </w:r>
          </w:p>
          <w:p w14:paraId="1B59AB0A" w14:textId="1DCA0689" w:rsidR="00712104" w:rsidRDefault="004C7118" w:rsidP="00712104">
            <w:r>
              <w:t>-</w:t>
            </w:r>
            <w:r w:rsidR="00712104">
              <w:t>Calculations</w:t>
            </w:r>
          </w:p>
          <w:p w14:paraId="0905BF0E" w14:textId="6A697C6D" w:rsidR="007F4F4B" w:rsidRDefault="004C7118" w:rsidP="00712104">
            <w:r>
              <w:t>-</w:t>
            </w:r>
            <w:r w:rsidR="00712104">
              <w:t>Analysis of data</w:t>
            </w:r>
            <w:r w:rsidR="00712104">
              <w:tab/>
            </w:r>
          </w:p>
        </w:tc>
        <w:tc>
          <w:tcPr>
            <w:tcW w:w="2488" w:type="dxa"/>
          </w:tcPr>
          <w:p w14:paraId="4908FE63" w14:textId="6BD74673" w:rsidR="00712104" w:rsidRDefault="004C7118" w:rsidP="00712104">
            <w:r>
              <w:t>-</w:t>
            </w:r>
            <w:r w:rsidR="00712104">
              <w:t>Study subjects</w:t>
            </w:r>
          </w:p>
          <w:p w14:paraId="7913FE0B" w14:textId="3CB69659" w:rsidR="00712104" w:rsidRDefault="004C7118" w:rsidP="00712104">
            <w:r>
              <w:t>-</w:t>
            </w:r>
            <w:r w:rsidR="00712104">
              <w:t>Inclusion criteria</w:t>
            </w:r>
          </w:p>
          <w:p w14:paraId="0F05E349" w14:textId="43B2B5D0" w:rsidR="00712104" w:rsidRDefault="004C7118" w:rsidP="00712104">
            <w:r>
              <w:t>-</w:t>
            </w:r>
            <w:r w:rsidR="00712104">
              <w:t>Exclusion criteria</w:t>
            </w:r>
          </w:p>
          <w:p w14:paraId="7AAB3E5C" w14:textId="39F5D277" w:rsidR="002B452E" w:rsidRDefault="004C7118" w:rsidP="00712104">
            <w:r>
              <w:t>-</w:t>
            </w:r>
            <w:r w:rsidR="002B452E">
              <w:t>Recruitment</w:t>
            </w:r>
          </w:p>
          <w:p w14:paraId="6FED2196" w14:textId="6BCA9D7C" w:rsidR="00712104" w:rsidRDefault="004C7118" w:rsidP="00712104">
            <w:r>
              <w:t>-</w:t>
            </w:r>
            <w:r w:rsidR="00712104">
              <w:t>Study design</w:t>
            </w:r>
            <w:r w:rsidR="00712104" w:rsidRPr="004F1283">
              <w:t>—</w:t>
            </w:r>
            <w:r w:rsidR="00712104">
              <w:t>q</w:t>
            </w:r>
            <w:r w:rsidR="00712104" w:rsidRPr="004F1283">
              <w:t>uestions asked</w:t>
            </w:r>
            <w:r w:rsidR="00A82628">
              <w:t xml:space="preserve">, </w:t>
            </w:r>
            <w:r w:rsidR="00712104">
              <w:t>i</w:t>
            </w:r>
            <w:r w:rsidR="00712104" w:rsidRPr="004F1283">
              <w:t xml:space="preserve">ndependent </w:t>
            </w:r>
            <w:r w:rsidR="00712104">
              <w:t>and d</w:t>
            </w:r>
            <w:r w:rsidR="00712104" w:rsidRPr="004F1283">
              <w:t>ependent variable/s</w:t>
            </w:r>
            <w:r w:rsidR="00A82628">
              <w:t xml:space="preserve">, </w:t>
            </w:r>
            <w:r w:rsidR="00712104" w:rsidRPr="004F1283">
              <w:t>controls (baseline, control series</w:t>
            </w:r>
            <w:r w:rsidR="00A82628">
              <w:t xml:space="preserve">, </w:t>
            </w:r>
            <w:r w:rsidR="00712104" w:rsidRPr="004F1283">
              <w:t>sham experiments, placebo)</w:t>
            </w:r>
            <w:r w:rsidR="00A82628">
              <w:t>,</w:t>
            </w:r>
            <w:r w:rsidR="00712104">
              <w:t xml:space="preserve"> n</w:t>
            </w:r>
            <w:r w:rsidR="00712104" w:rsidRPr="004F1283">
              <w:t>ature of experiment/s</w:t>
            </w:r>
            <w:r w:rsidR="00A82628">
              <w:t xml:space="preserve">, </w:t>
            </w:r>
            <w:r w:rsidR="00712104">
              <w:t>o</w:t>
            </w:r>
            <w:r w:rsidR="00712104" w:rsidRPr="004F1283">
              <w:t>rder</w:t>
            </w:r>
            <w:r w:rsidR="00712104">
              <w:t xml:space="preserve"> and duration </w:t>
            </w:r>
            <w:r w:rsidR="00712104" w:rsidRPr="004F1283">
              <w:t>of interventions</w:t>
            </w:r>
            <w:r w:rsidR="00A82628">
              <w:t>,</w:t>
            </w:r>
            <w:r w:rsidR="00712104" w:rsidRPr="004F1283">
              <w:t xml:space="preserve"> measurements</w:t>
            </w:r>
            <w:r w:rsidR="00A82628">
              <w:t>,</w:t>
            </w:r>
            <w:r w:rsidR="00712104">
              <w:t xml:space="preserve"> s</w:t>
            </w:r>
            <w:r w:rsidR="00712104" w:rsidRPr="004F1283">
              <w:t>ample size</w:t>
            </w:r>
            <w:r w:rsidR="00712104">
              <w:t xml:space="preserve"> approx.</w:t>
            </w:r>
            <w:r w:rsidR="00A82628">
              <w:t>,</w:t>
            </w:r>
            <w:r w:rsidR="00712104">
              <w:t xml:space="preserve"> </w:t>
            </w:r>
            <w:r w:rsidR="00565DE6">
              <w:t>how accessed</w:t>
            </w:r>
            <w:r w:rsidR="00A82628">
              <w:t xml:space="preserve">, </w:t>
            </w:r>
            <w:r w:rsidR="00F2636E">
              <w:t>potential confounders by grp</w:t>
            </w:r>
          </w:p>
          <w:p w14:paraId="772E6EED" w14:textId="4047E563" w:rsidR="00712104" w:rsidRDefault="004C7118" w:rsidP="00712104">
            <w:r>
              <w:t>-</w:t>
            </w:r>
            <w:r w:rsidR="00A82628">
              <w:t>M</w:t>
            </w:r>
            <w:r w:rsidR="00712104">
              <w:t>easurement</w:t>
            </w:r>
            <w:r w:rsidR="00A82628">
              <w:t xml:space="preserve"> methods</w:t>
            </w:r>
          </w:p>
          <w:p w14:paraId="4B62689E" w14:textId="68DE0441" w:rsidR="00712104" w:rsidRDefault="004C7118" w:rsidP="00712104">
            <w:r>
              <w:t>-</w:t>
            </w:r>
            <w:r w:rsidR="00712104">
              <w:t>Calculations</w:t>
            </w:r>
          </w:p>
          <w:p w14:paraId="19544C3E" w14:textId="28562C33" w:rsidR="00712104" w:rsidRDefault="004C7118" w:rsidP="00712104">
            <w:r>
              <w:t>-</w:t>
            </w:r>
            <w:r w:rsidR="00712104">
              <w:t>Analysis of data</w:t>
            </w:r>
          </w:p>
          <w:p w14:paraId="3C7F32DC" w14:textId="77777777" w:rsidR="007F4F4B" w:rsidRDefault="007F4F4B" w:rsidP="008A21C0"/>
        </w:tc>
      </w:tr>
    </w:tbl>
    <w:p w14:paraId="72C894A0" w14:textId="77777777" w:rsidR="00047BD0" w:rsidRDefault="00047BD0" w:rsidP="00047BD0">
      <w:pPr>
        <w:spacing w:after="0"/>
        <w:rPr>
          <w:b/>
          <w:bCs/>
        </w:rPr>
      </w:pPr>
    </w:p>
    <w:p w14:paraId="657705BB" w14:textId="77777777" w:rsidR="00793FC6" w:rsidRDefault="00793FC6" w:rsidP="00047BD0">
      <w:pPr>
        <w:spacing w:after="0"/>
        <w:rPr>
          <w:b/>
          <w:bCs/>
        </w:rPr>
      </w:pPr>
    </w:p>
    <w:p w14:paraId="13FABD82" w14:textId="795FA62D" w:rsidR="00047BD0" w:rsidRPr="00102E8D" w:rsidRDefault="00047BD0" w:rsidP="00047BD0">
      <w:pPr>
        <w:spacing w:after="0"/>
        <w:rPr>
          <w:b/>
          <w:bCs/>
        </w:rPr>
      </w:pPr>
      <w:r w:rsidRPr="00102E8D">
        <w:rPr>
          <w:b/>
          <w:bCs/>
        </w:rPr>
        <w:t>Information about materials and human</w:t>
      </w:r>
      <w:r>
        <w:rPr>
          <w:b/>
          <w:bCs/>
        </w:rPr>
        <w:t>/animal</w:t>
      </w:r>
      <w:r w:rsidRPr="00102E8D">
        <w:rPr>
          <w:b/>
          <w:bCs/>
        </w:rPr>
        <w:t xml:space="preserve"> subjects </w:t>
      </w:r>
      <w:r w:rsidR="0093232C">
        <w:rPr>
          <w:b/>
          <w:bCs/>
        </w:rPr>
        <w:t xml:space="preserve">to be included </w:t>
      </w:r>
      <w:r w:rsidRPr="00102E8D">
        <w:rPr>
          <w:b/>
          <w:bCs/>
        </w:rPr>
        <w:t>for health research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767"/>
        <w:gridCol w:w="1612"/>
        <w:gridCol w:w="3515"/>
        <w:gridCol w:w="3129"/>
        <w:gridCol w:w="3431"/>
      </w:tblGrid>
      <w:tr w:rsidR="007B0526" w14:paraId="42914824" w14:textId="77777777" w:rsidTr="00047BD0">
        <w:tc>
          <w:tcPr>
            <w:tcW w:w="2840" w:type="dxa"/>
          </w:tcPr>
          <w:p w14:paraId="1544CF9D" w14:textId="77777777" w:rsidR="00047BD0" w:rsidRPr="0077393A" w:rsidRDefault="00047BD0" w:rsidP="008B4EB3">
            <w:pPr>
              <w:rPr>
                <w:b/>
                <w:bCs/>
              </w:rPr>
            </w:pPr>
            <w:r w:rsidRPr="0077393A">
              <w:rPr>
                <w:b/>
                <w:bCs/>
              </w:rPr>
              <w:t>Drugs</w:t>
            </w:r>
          </w:p>
        </w:tc>
        <w:tc>
          <w:tcPr>
            <w:tcW w:w="1266" w:type="dxa"/>
          </w:tcPr>
          <w:p w14:paraId="0BDD7408" w14:textId="77777777" w:rsidR="00047BD0" w:rsidRDefault="00047BD0" w:rsidP="008B4EB3">
            <w:pPr>
              <w:rPr>
                <w:b/>
                <w:bCs/>
              </w:rPr>
            </w:pPr>
            <w:r w:rsidRPr="0077393A">
              <w:rPr>
                <w:b/>
                <w:bCs/>
              </w:rPr>
              <w:t xml:space="preserve">Culture, media, </w:t>
            </w:r>
          </w:p>
          <w:p w14:paraId="49B92103" w14:textId="77777777" w:rsidR="00047BD0" w:rsidRPr="0077393A" w:rsidRDefault="00047BD0" w:rsidP="008B4EB3">
            <w:pPr>
              <w:rPr>
                <w:b/>
                <w:bCs/>
              </w:rPr>
            </w:pPr>
            <w:r w:rsidRPr="0077393A">
              <w:rPr>
                <w:b/>
                <w:bCs/>
              </w:rPr>
              <w:t>buffers, gases</w:t>
            </w:r>
          </w:p>
        </w:tc>
        <w:tc>
          <w:tcPr>
            <w:tcW w:w="3592" w:type="dxa"/>
          </w:tcPr>
          <w:p w14:paraId="5E343C37" w14:textId="77777777" w:rsidR="00047BD0" w:rsidRPr="0077393A" w:rsidRDefault="00047BD0" w:rsidP="008B4EB3">
            <w:pPr>
              <w:rPr>
                <w:b/>
                <w:bCs/>
              </w:rPr>
            </w:pPr>
            <w:r w:rsidRPr="0077393A">
              <w:rPr>
                <w:b/>
                <w:bCs/>
              </w:rPr>
              <w:t>Experimental material</w:t>
            </w:r>
          </w:p>
        </w:tc>
        <w:tc>
          <w:tcPr>
            <w:tcW w:w="3212" w:type="dxa"/>
          </w:tcPr>
          <w:p w14:paraId="14F6F8CD" w14:textId="77777777" w:rsidR="00047BD0" w:rsidRPr="0077393A" w:rsidRDefault="00047BD0" w:rsidP="008B4EB3">
            <w:pPr>
              <w:rPr>
                <w:b/>
                <w:bCs/>
              </w:rPr>
            </w:pPr>
            <w:r w:rsidRPr="0077393A">
              <w:rPr>
                <w:b/>
                <w:bCs/>
              </w:rPr>
              <w:t>Animals</w:t>
            </w:r>
          </w:p>
        </w:tc>
        <w:tc>
          <w:tcPr>
            <w:tcW w:w="3544" w:type="dxa"/>
          </w:tcPr>
          <w:p w14:paraId="61B39CBF" w14:textId="77777777" w:rsidR="00047BD0" w:rsidRPr="0077393A" w:rsidRDefault="00047BD0" w:rsidP="008B4EB3">
            <w:pPr>
              <w:rPr>
                <w:b/>
                <w:bCs/>
              </w:rPr>
            </w:pPr>
            <w:r w:rsidRPr="0077393A">
              <w:rPr>
                <w:b/>
                <w:bCs/>
              </w:rPr>
              <w:t>Human subjects</w:t>
            </w:r>
          </w:p>
        </w:tc>
      </w:tr>
      <w:tr w:rsidR="007B0526" w14:paraId="58355B1D" w14:textId="77777777" w:rsidTr="00047BD0">
        <w:tc>
          <w:tcPr>
            <w:tcW w:w="2840" w:type="dxa"/>
          </w:tcPr>
          <w:p w14:paraId="5A89777A" w14:textId="1F4130BB" w:rsidR="00047BD0" w:rsidRPr="0077393A" w:rsidRDefault="00AE063E" w:rsidP="008B4EB3">
            <w:r>
              <w:t>-</w:t>
            </w:r>
            <w:r w:rsidR="00047BD0" w:rsidRPr="0077393A">
              <w:t>Generic name, manufacturer, purity, concentration,</w:t>
            </w:r>
            <w:r w:rsidR="00047BD0">
              <w:t xml:space="preserve"> </w:t>
            </w:r>
            <w:r w:rsidR="00047BD0" w:rsidRPr="0077393A">
              <w:t>solvent, pH temperature, total volume infused, rate of infusion, amount of drug administered per kilogram body weight, duration of injection, concentration in fluid</w:t>
            </w:r>
          </w:p>
          <w:p w14:paraId="66B95A76" w14:textId="77777777" w:rsidR="00047BD0" w:rsidRDefault="00047BD0" w:rsidP="008B4EB3"/>
        </w:tc>
        <w:tc>
          <w:tcPr>
            <w:tcW w:w="1266" w:type="dxa"/>
          </w:tcPr>
          <w:p w14:paraId="6FD04438" w14:textId="7A2958D1" w:rsidR="00047BD0" w:rsidRPr="0077393A" w:rsidRDefault="00AE063E" w:rsidP="008B4EB3">
            <w:r>
              <w:t>-</w:t>
            </w:r>
            <w:r w:rsidR="00047BD0" w:rsidRPr="0077393A">
              <w:t>Components, concentrations, temperature, volume, pH, flow rate</w:t>
            </w:r>
          </w:p>
          <w:p w14:paraId="23D61301" w14:textId="77777777" w:rsidR="00047BD0" w:rsidRDefault="00047BD0" w:rsidP="008B4EB3"/>
        </w:tc>
        <w:tc>
          <w:tcPr>
            <w:tcW w:w="3592" w:type="dxa"/>
          </w:tcPr>
          <w:p w14:paraId="66A3CE2D" w14:textId="5B6FBF69" w:rsidR="00047BD0" w:rsidRDefault="00AE063E" w:rsidP="008B4EB3">
            <w:r>
              <w:t>-</w:t>
            </w:r>
            <w:r w:rsidR="00047BD0" w:rsidRPr="0077393A">
              <w:t>Specify molecule, cell line, tissue</w:t>
            </w:r>
          </w:p>
          <w:p w14:paraId="352972C2" w14:textId="08443572" w:rsidR="00047BD0" w:rsidRDefault="00707E98" w:rsidP="008B4EB3">
            <w:r>
              <w:t>-</w:t>
            </w:r>
            <w:r w:rsidR="00047BD0" w:rsidRPr="001F5382">
              <w:t>Bioresource/s―</w:t>
            </w:r>
            <w:r w:rsidR="00047BD0">
              <w:t xml:space="preserve">name, </w:t>
            </w:r>
            <w:r w:rsidR="00047BD0" w:rsidRPr="001F5382">
              <w:t>relevant</w:t>
            </w:r>
            <w:r w:rsidR="00047BD0">
              <w:t xml:space="preserve"> </w:t>
            </w:r>
            <w:r w:rsidR="00047BD0" w:rsidRPr="001F5382">
              <w:t>characteristics, sample number, type of biospecimen</w:t>
            </w:r>
            <w:r w:rsidR="00E7034C">
              <w:t>/</w:t>
            </w:r>
            <w:r w:rsidR="00047BD0" w:rsidRPr="001F5382">
              <w:t>s</w:t>
            </w:r>
          </w:p>
          <w:p w14:paraId="12245139" w14:textId="7EDFE84D" w:rsidR="00047BD0" w:rsidRDefault="00AE063E" w:rsidP="008B4EB3">
            <w:r>
              <w:t>-</w:t>
            </w:r>
            <w:r w:rsidR="00047BD0">
              <w:t>MTA (Material Transfer Agreement) and DTA (Data Transfer Agreement)</w:t>
            </w:r>
            <w:r>
              <w:t>,</w:t>
            </w:r>
          </w:p>
          <w:p w14:paraId="164CBBE5" w14:textId="1B04E04E" w:rsidR="00047BD0" w:rsidRDefault="00AE063E" w:rsidP="008B4EB3">
            <w:r>
              <w:t>r</w:t>
            </w:r>
            <w:r w:rsidR="00047BD0">
              <w:t xml:space="preserve">ecord reference ID/organization or network partnership for MTA and DTA, date of access from biobanks </w:t>
            </w:r>
          </w:p>
          <w:p w14:paraId="18D0FEE9" w14:textId="3949F92C" w:rsidR="00047BD0" w:rsidRPr="0077393A" w:rsidRDefault="00AE063E" w:rsidP="008B4EB3">
            <w:r>
              <w:t>n</w:t>
            </w:r>
            <w:r w:rsidR="00047BD0">
              <w:t>ame/description of digital resource, database, dataset, or registry</w:t>
            </w:r>
            <w:r w:rsidR="00984E75">
              <w:t xml:space="preserve"> if known</w:t>
            </w:r>
          </w:p>
          <w:p w14:paraId="24CFE565" w14:textId="77777777" w:rsidR="00047BD0" w:rsidRPr="0077393A" w:rsidRDefault="00047BD0" w:rsidP="008B4EB3"/>
          <w:p w14:paraId="56A028BC" w14:textId="77777777" w:rsidR="00047BD0" w:rsidRDefault="00047BD0" w:rsidP="008B4EB3"/>
        </w:tc>
        <w:tc>
          <w:tcPr>
            <w:tcW w:w="3212" w:type="dxa"/>
          </w:tcPr>
          <w:p w14:paraId="5947945B" w14:textId="779F24AE" w:rsidR="00047BD0" w:rsidRPr="0077393A" w:rsidRDefault="00AE063E" w:rsidP="008B4EB3">
            <w:r>
              <w:t>-</w:t>
            </w:r>
            <w:r w:rsidR="00047BD0" w:rsidRPr="0077393A">
              <w:t>Species, weight, strain, sex, age, details of sedation and anesthesia (agent used, amount, route, administration—single, repeated</w:t>
            </w:r>
            <w:r w:rsidR="00047BD0">
              <w:t>,</w:t>
            </w:r>
            <w:r w:rsidR="00047BD0" w:rsidRPr="0077393A">
              <w:t xml:space="preserve"> or continuous —depth of anesthesia and how assessed, why an</w:t>
            </w:r>
            <w:r w:rsidR="00451EAB">
              <w:t>e</w:t>
            </w:r>
            <w:r w:rsidR="00047BD0" w:rsidRPr="0077393A">
              <w:t>sthesia not used if not, ethical rationale and approval for process</w:t>
            </w:r>
          </w:p>
          <w:p w14:paraId="2A133BA8" w14:textId="77777777" w:rsidR="00047BD0" w:rsidRDefault="00047BD0" w:rsidP="008B4EB3"/>
        </w:tc>
        <w:tc>
          <w:tcPr>
            <w:tcW w:w="3544" w:type="dxa"/>
          </w:tcPr>
          <w:p w14:paraId="7FF4F63E" w14:textId="77777777" w:rsidR="00AE063E" w:rsidRDefault="00AE063E" w:rsidP="007B0526">
            <w:r>
              <w:t>-</w:t>
            </w:r>
            <w:r w:rsidR="00047BD0">
              <w:t>Eligibility criteria</w:t>
            </w:r>
            <w:r w:rsidR="00047BD0">
              <w:rPr>
                <w:rFonts w:cstheme="minorHAnsi"/>
              </w:rPr>
              <w:t>―a</w:t>
            </w:r>
            <w:r w:rsidR="00047BD0" w:rsidRPr="0077393A">
              <w:t>ge, sex, socio-economic background, genetic profile</w:t>
            </w:r>
            <w:r w:rsidR="00047BD0">
              <w:t xml:space="preserve"> and variants</w:t>
            </w:r>
            <w:r w:rsidR="00047BD0" w:rsidRPr="0077393A">
              <w:t>, height, weight, state of health or disease</w:t>
            </w:r>
          </w:p>
          <w:p w14:paraId="427E2F6B" w14:textId="73979850" w:rsidR="007B0526" w:rsidRDefault="00AE063E" w:rsidP="007B0526">
            <w:r>
              <w:t>-</w:t>
            </w:r>
            <w:r w:rsidR="007B0526">
              <w:t>D</w:t>
            </w:r>
            <w:r w:rsidR="00047BD0">
              <w:t>iagnostic criteria</w:t>
            </w:r>
            <w:r w:rsidR="00DE691E">
              <w:t>/test used</w:t>
            </w:r>
            <w:r w:rsidR="00047BD0">
              <w:t xml:space="preserve"> </w:t>
            </w:r>
            <w:r w:rsidR="007B0526">
              <w:t>to identify</w:t>
            </w:r>
            <w:r w:rsidR="00047BD0">
              <w:t xml:space="preserve"> </w:t>
            </w:r>
            <w:r w:rsidR="007B0526">
              <w:t xml:space="preserve">target </w:t>
            </w:r>
            <w:r w:rsidR="00047BD0">
              <w:t xml:space="preserve">disease or condition, </w:t>
            </w:r>
          </w:p>
          <w:p w14:paraId="2EC3E204" w14:textId="489CCECA" w:rsidR="007B0526" w:rsidRDefault="007B0526" w:rsidP="007B0526">
            <w:r>
              <w:t>(test, procedure, observation, expert judgement, or combination).</w:t>
            </w:r>
          </w:p>
          <w:p w14:paraId="7B94FEC6" w14:textId="19BB3591" w:rsidR="007B0526" w:rsidRDefault="00AE063E" w:rsidP="008B4EB3">
            <w:r>
              <w:t>-</w:t>
            </w:r>
            <w:r w:rsidR="007B0526">
              <w:t>S</w:t>
            </w:r>
            <w:r w:rsidR="00047BD0" w:rsidRPr="0077393A">
              <w:t xml:space="preserve">pecific medical and surgical management </w:t>
            </w:r>
          </w:p>
          <w:p w14:paraId="55B91569" w14:textId="2AF610A2" w:rsidR="007B0526" w:rsidRDefault="00AE063E" w:rsidP="008B4EB3">
            <w:r>
              <w:t>-</w:t>
            </w:r>
            <w:r w:rsidR="007B0526">
              <w:t>H</w:t>
            </w:r>
            <w:r w:rsidR="00047BD0" w:rsidRPr="0077393A">
              <w:t xml:space="preserve">ow selected, </w:t>
            </w:r>
          </w:p>
          <w:p w14:paraId="3EE45248" w14:textId="3CE8D4E5" w:rsidR="00047BD0" w:rsidRDefault="00AE063E" w:rsidP="008B4EB3">
            <w:r>
              <w:t>-</w:t>
            </w:r>
            <w:r w:rsidR="007B0526">
              <w:t>E</w:t>
            </w:r>
            <w:r w:rsidR="00047BD0" w:rsidRPr="0077393A">
              <w:t>thical considerations and approval</w:t>
            </w:r>
          </w:p>
        </w:tc>
      </w:tr>
    </w:tbl>
    <w:p w14:paraId="7F68939D" w14:textId="77777777" w:rsidR="00F07940" w:rsidRDefault="00F07940" w:rsidP="00451EAB">
      <w:pPr>
        <w:spacing w:after="0"/>
        <w:rPr>
          <w:b/>
          <w:bCs/>
        </w:rPr>
      </w:pPr>
    </w:p>
    <w:p w14:paraId="75027A1A" w14:textId="528CD231" w:rsidR="00A73D52" w:rsidRPr="0093232C" w:rsidRDefault="0093232C" w:rsidP="00451EAB">
      <w:pPr>
        <w:spacing w:after="0"/>
        <w:rPr>
          <w:b/>
          <w:bCs/>
        </w:rPr>
      </w:pPr>
      <w:r w:rsidRPr="0093232C">
        <w:rPr>
          <w:b/>
          <w:bCs/>
        </w:rPr>
        <w:t>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CE16EF" w14:paraId="0C4DC610" w14:textId="77777777" w:rsidTr="00A6549F">
        <w:tc>
          <w:tcPr>
            <w:tcW w:w="14390" w:type="dxa"/>
          </w:tcPr>
          <w:p w14:paraId="004C5B0E" w14:textId="6B355E0E" w:rsidR="00CE16EF" w:rsidRPr="00712104" w:rsidRDefault="00CE16EF" w:rsidP="008B4EB3">
            <w:pPr>
              <w:rPr>
                <w:b/>
                <w:bCs/>
              </w:rPr>
            </w:pPr>
            <w:r w:rsidRPr="002A3ACC">
              <w:rPr>
                <w:b/>
                <w:bCs/>
              </w:rPr>
              <w:t>Experimental Engineering</w:t>
            </w:r>
            <w:r>
              <w:rPr>
                <w:b/>
                <w:bCs/>
              </w:rPr>
              <w:t xml:space="preserve">, </w:t>
            </w:r>
            <w:r w:rsidR="003833F4">
              <w:rPr>
                <w:b/>
                <w:bCs/>
              </w:rPr>
              <w:t xml:space="preserve">IT, </w:t>
            </w:r>
            <w:r>
              <w:rPr>
                <w:b/>
                <w:bCs/>
              </w:rPr>
              <w:t>applied math</w:t>
            </w:r>
            <w:r w:rsidR="00732D4A">
              <w:rPr>
                <w:b/>
                <w:bCs/>
              </w:rPr>
              <w:t>ematics</w:t>
            </w:r>
          </w:p>
        </w:tc>
      </w:tr>
      <w:tr w:rsidR="00CE16EF" w14:paraId="1FE9FED6" w14:textId="77777777" w:rsidTr="000417FF">
        <w:tc>
          <w:tcPr>
            <w:tcW w:w="14390" w:type="dxa"/>
          </w:tcPr>
          <w:p w14:paraId="4457A902" w14:textId="4EE39C39" w:rsidR="00CE16EF" w:rsidRDefault="00810F17" w:rsidP="008B4EB3">
            <w:r>
              <w:t>-</w:t>
            </w:r>
            <w:r w:rsidR="00CE16EF">
              <w:t>Description of new method—for methods testing</w:t>
            </w:r>
          </w:p>
          <w:p w14:paraId="71FB9262" w14:textId="0CED0A08" w:rsidR="00CE16EF" w:rsidRDefault="00810F17" w:rsidP="008B4EB3">
            <w:r>
              <w:t>-</w:t>
            </w:r>
            <w:r w:rsidR="00CE16EF">
              <w:t>Test site—location, description, why chosen</w:t>
            </w:r>
          </w:p>
          <w:p w14:paraId="41DC54D2" w14:textId="69F3EADD" w:rsidR="00805A5A" w:rsidRDefault="00810F17" w:rsidP="008B4EB3">
            <w:r>
              <w:t>-</w:t>
            </w:r>
            <w:r w:rsidR="00CE16EF">
              <w:t>Samples used—</w:t>
            </w:r>
            <w:r w:rsidR="00805A5A">
              <w:t>how many, where</w:t>
            </w:r>
            <w:r>
              <w:t xml:space="preserve"> </w:t>
            </w:r>
            <w:r w:rsidR="00805A5A">
              <w:t>collected, name of supplier, why chosen, characteristics/description, intervals, treatment, selection</w:t>
            </w:r>
          </w:p>
          <w:p w14:paraId="56EA1892" w14:textId="1BB3EA50" w:rsidR="005765F2" w:rsidRDefault="00810F17" w:rsidP="008B4EB3">
            <w:r>
              <w:t>-</w:t>
            </w:r>
            <w:r w:rsidR="005765F2">
              <w:t>Built test site—why built, description/measures, method of construction, variations</w:t>
            </w:r>
          </w:p>
          <w:p w14:paraId="5B2B9F94" w14:textId="6030ACD8" w:rsidR="00CE16EF" w:rsidRDefault="00810F17" w:rsidP="008B4EB3">
            <w:r>
              <w:t>-</w:t>
            </w:r>
            <w:r w:rsidR="00CE16EF">
              <w:t>Tests conducted</w:t>
            </w:r>
            <w:r w:rsidR="00805A5A">
              <w:t>—type, name</w:t>
            </w:r>
            <w:r w:rsidR="00480150">
              <w:t>, where conducted</w:t>
            </w:r>
          </w:p>
          <w:p w14:paraId="3395D2D9" w14:textId="4663B3A2" w:rsidR="00CE16EF" w:rsidRDefault="00810F17" w:rsidP="008B4EB3">
            <w:r>
              <w:t>-</w:t>
            </w:r>
            <w:r w:rsidR="00CE16EF">
              <w:t>Test procedure—quantities, temperature, duration, sequence, location, procedure, size</w:t>
            </w:r>
          </w:p>
          <w:p w14:paraId="15C69FC2" w14:textId="79EF2D88" w:rsidR="00CE16EF" w:rsidRDefault="00810F17" w:rsidP="008B4EB3">
            <w:r>
              <w:t>-</w:t>
            </w:r>
            <w:r w:rsidR="00CE16EF">
              <w:t>Equipment</w:t>
            </w:r>
            <w:r w:rsidR="00480150">
              <w:t xml:space="preserve"> used—name, what it will be used for</w:t>
            </w:r>
            <w:r w:rsidR="003833F4">
              <w:t>, important features</w:t>
            </w:r>
            <w:r w:rsidR="005765F2">
              <w:t>, measures/description of equipment capacity</w:t>
            </w:r>
            <w:r w:rsidR="00480150">
              <w:t xml:space="preserve"> </w:t>
            </w:r>
          </w:p>
          <w:p w14:paraId="57B38DE8" w14:textId="67B2B8E2" w:rsidR="003833F4" w:rsidRDefault="00810F17" w:rsidP="008B4EB3">
            <w:r>
              <w:t>-</w:t>
            </w:r>
            <w:r w:rsidR="003833F4">
              <w:t>Data collection—</w:t>
            </w:r>
            <w:r w:rsidR="005765F2">
              <w:t>how recorded, when, number of sequences</w:t>
            </w:r>
          </w:p>
          <w:p w14:paraId="7FEB8F8B" w14:textId="4E6BA751" w:rsidR="00CE16EF" w:rsidRDefault="00810F17" w:rsidP="008B4EB3">
            <w:r>
              <w:t>-</w:t>
            </w:r>
            <w:r w:rsidR="00CE16EF">
              <w:t>Problems likely to be encountered and solutions</w:t>
            </w:r>
          </w:p>
          <w:p w14:paraId="041F9EFC" w14:textId="12FEB9E0" w:rsidR="00CE16EF" w:rsidRDefault="00810F17" w:rsidP="008B4EB3">
            <w:r>
              <w:t>-</w:t>
            </w:r>
            <w:r w:rsidR="00CE16EF">
              <w:t>Data analysis</w:t>
            </w:r>
            <w:r w:rsidR="00480150">
              <w:t>—name of organization undertaking any analysis, what analysis aims to identify, standards referred to in analysis</w:t>
            </w:r>
            <w:r w:rsidR="00B25D07">
              <w:t>, excluded data, intervals at which data will be collected</w:t>
            </w:r>
          </w:p>
          <w:p w14:paraId="4C22D9F3" w14:textId="512D8BFC" w:rsidR="00CE16EF" w:rsidRDefault="00810F17" w:rsidP="008B4EB3">
            <w:r>
              <w:t>-</w:t>
            </w:r>
            <w:r w:rsidR="00CE16EF">
              <w:t>Formulas, models, calculations</w:t>
            </w:r>
          </w:p>
          <w:p w14:paraId="5424B96A" w14:textId="5B601292" w:rsidR="00CE16EF" w:rsidRDefault="00810F17" w:rsidP="008B4EB3">
            <w:r>
              <w:t>-</w:t>
            </w:r>
            <w:r w:rsidR="00CE16EF">
              <w:t>Statistical software</w:t>
            </w:r>
            <w:r w:rsidR="00CE16EF">
              <w:rPr>
                <w:rFonts w:cstheme="minorHAnsi"/>
              </w:rPr>
              <w:t>―</w:t>
            </w:r>
            <w:r w:rsidR="00CE16EF">
              <w:t>package(s), version and settings used</w:t>
            </w:r>
          </w:p>
        </w:tc>
      </w:tr>
    </w:tbl>
    <w:p w14:paraId="060E9B12" w14:textId="77777777" w:rsidR="00793FC6" w:rsidRDefault="00793FC6" w:rsidP="00EE5B03">
      <w:pPr>
        <w:rPr>
          <w:b/>
          <w:bCs/>
        </w:rPr>
      </w:pPr>
    </w:p>
    <w:p w14:paraId="4FBCDC88" w14:textId="77777777" w:rsidR="00793FC6" w:rsidRDefault="00793FC6" w:rsidP="00EE5B03">
      <w:pPr>
        <w:rPr>
          <w:b/>
          <w:bCs/>
        </w:rPr>
      </w:pPr>
    </w:p>
    <w:p w14:paraId="6FC95B3B" w14:textId="2223BAAA" w:rsidR="0003178D" w:rsidRDefault="0003178D" w:rsidP="00EE5B03">
      <w:pPr>
        <w:rPr>
          <w:b/>
          <w:bCs/>
        </w:rPr>
      </w:pPr>
      <w:r>
        <w:rPr>
          <w:b/>
          <w:bCs/>
        </w:rPr>
        <w:lastRenderedPageBreak/>
        <w:t>QUALITATIVE RESEARCH</w:t>
      </w:r>
    </w:p>
    <w:p w14:paraId="0C44AB6B" w14:textId="19702BFF" w:rsidR="007A291A" w:rsidRDefault="004F1283" w:rsidP="00EE5B03">
      <w:pPr>
        <w:spacing w:after="0" w:line="240" w:lineRule="auto"/>
      </w:pPr>
      <w:r w:rsidRPr="004F1283">
        <w:t xml:space="preserve">Qualitative research methods </w:t>
      </w:r>
      <w:r w:rsidR="00A61252">
        <w:t xml:space="preserve">typically </w:t>
      </w:r>
      <w:r w:rsidRPr="004F1283">
        <w:t>aim to understand some aspect of human experience and the meanings people attach to their experience.</w:t>
      </w:r>
      <w:r w:rsidR="00EE5B03" w:rsidRPr="00EE5B03">
        <w:t xml:space="preserve"> </w:t>
      </w:r>
      <w:r w:rsidR="00A61252">
        <w:t xml:space="preserve">The type of </w:t>
      </w:r>
      <w:r w:rsidR="00EE5B03">
        <w:t xml:space="preserve">content that needs to be provided </w:t>
      </w:r>
      <w:r w:rsidR="000A3CE3">
        <w:t xml:space="preserve">for interview, observation-based or focus group methods </w:t>
      </w:r>
      <w:r w:rsidR="00EE5B03">
        <w:t xml:space="preserve">includes: </w:t>
      </w:r>
    </w:p>
    <w:p w14:paraId="372B720E" w14:textId="3EC16503" w:rsidR="007A291A" w:rsidRDefault="00EE5B03" w:rsidP="007A291A">
      <w:pPr>
        <w:pStyle w:val="ListParagraph"/>
        <w:numPr>
          <w:ilvl w:val="0"/>
          <w:numId w:val="3"/>
        </w:numPr>
        <w:spacing w:after="0" w:line="240" w:lineRule="auto"/>
      </w:pPr>
      <w:r w:rsidRPr="004F1283">
        <w:t>questions/aims</w:t>
      </w:r>
      <w:r w:rsidR="00B6539B">
        <w:t>,</w:t>
      </w:r>
      <w:r>
        <w:t xml:space="preserve"> </w:t>
      </w:r>
    </w:p>
    <w:p w14:paraId="18BFAE0F" w14:textId="37472C07" w:rsidR="007A291A" w:rsidRDefault="00EE5B03" w:rsidP="007A291A">
      <w:pPr>
        <w:pStyle w:val="ListParagraph"/>
        <w:numPr>
          <w:ilvl w:val="0"/>
          <w:numId w:val="3"/>
        </w:numPr>
        <w:spacing w:after="0" w:line="240" w:lineRule="auto"/>
      </w:pPr>
      <w:r w:rsidRPr="004F1283">
        <w:t xml:space="preserve">rationale for choice of method (see </w:t>
      </w:r>
      <w:r w:rsidRPr="00EE5B03">
        <w:t>below</w:t>
      </w:r>
      <w:r w:rsidRPr="004F1283">
        <w:t>)</w:t>
      </w:r>
      <w:r w:rsidR="00B6539B">
        <w:t>,</w:t>
      </w:r>
    </w:p>
    <w:p w14:paraId="717006F3" w14:textId="77777777" w:rsidR="00B6539B" w:rsidRDefault="00EE5B03" w:rsidP="007A291A">
      <w:pPr>
        <w:pStyle w:val="ListParagraph"/>
        <w:numPr>
          <w:ilvl w:val="0"/>
          <w:numId w:val="3"/>
        </w:numPr>
        <w:spacing w:after="0" w:line="240" w:lineRule="auto"/>
      </w:pPr>
      <w:r w:rsidRPr="004F1283">
        <w:t>who will be interviewed or observed</w:t>
      </w:r>
      <w:r w:rsidR="00B6539B">
        <w:t>,</w:t>
      </w:r>
    </w:p>
    <w:p w14:paraId="6C9C70F7" w14:textId="71C790FC" w:rsidR="007A291A" w:rsidRDefault="00B6539B" w:rsidP="007A291A">
      <w:pPr>
        <w:pStyle w:val="ListParagraph"/>
        <w:numPr>
          <w:ilvl w:val="0"/>
          <w:numId w:val="3"/>
        </w:numPr>
        <w:spacing w:after="0" w:line="240" w:lineRule="auto"/>
      </w:pPr>
      <w:r>
        <w:t>why this sample</w:t>
      </w:r>
      <w:r w:rsidR="00EE5B03">
        <w:t xml:space="preserve"> </w:t>
      </w:r>
    </w:p>
    <w:p w14:paraId="3A9A344E" w14:textId="140E437D" w:rsidR="007A291A" w:rsidRDefault="00EE5B03" w:rsidP="007A291A">
      <w:pPr>
        <w:pStyle w:val="ListParagraph"/>
        <w:numPr>
          <w:ilvl w:val="0"/>
          <w:numId w:val="3"/>
        </w:numPr>
        <w:spacing w:after="0" w:line="240" w:lineRule="auto"/>
      </w:pPr>
      <w:r w:rsidRPr="004F1283">
        <w:t>how many</w:t>
      </w:r>
      <w:r w:rsidR="007A291A">
        <w:t xml:space="preserve"> approximately</w:t>
      </w:r>
      <w:r w:rsidR="00B6539B">
        <w:t>,</w:t>
      </w:r>
    </w:p>
    <w:p w14:paraId="2B90D091" w14:textId="6B07E716" w:rsidR="007A291A" w:rsidRDefault="00EE5B03" w:rsidP="007A291A">
      <w:pPr>
        <w:pStyle w:val="ListParagraph"/>
        <w:numPr>
          <w:ilvl w:val="0"/>
          <w:numId w:val="3"/>
        </w:numPr>
        <w:spacing w:after="0" w:line="240" w:lineRule="auto"/>
      </w:pPr>
      <w:r w:rsidRPr="004F1283">
        <w:t>length and type of interview</w:t>
      </w:r>
      <w:r w:rsidR="00655DDD">
        <w:t xml:space="preserve"> or focus group</w:t>
      </w:r>
      <w:r w:rsidR="00B6539B">
        <w:t>,</w:t>
      </w:r>
    </w:p>
    <w:p w14:paraId="663F3562" w14:textId="63171922" w:rsidR="007A291A" w:rsidRDefault="00EE5B03" w:rsidP="007A291A">
      <w:pPr>
        <w:pStyle w:val="ListParagraph"/>
        <w:numPr>
          <w:ilvl w:val="0"/>
          <w:numId w:val="3"/>
        </w:numPr>
        <w:spacing w:after="0" w:line="240" w:lineRule="auto"/>
      </w:pPr>
      <w:r w:rsidRPr="004F1283">
        <w:t>focus of questions</w:t>
      </w:r>
      <w:r w:rsidR="00B6539B">
        <w:t>,</w:t>
      </w:r>
      <w:r>
        <w:t xml:space="preserve"> </w:t>
      </w:r>
    </w:p>
    <w:p w14:paraId="082C2684" w14:textId="269A0A36" w:rsidR="00481FB4" w:rsidRDefault="00481FB4" w:rsidP="007A291A">
      <w:pPr>
        <w:pStyle w:val="ListParagraph"/>
        <w:numPr>
          <w:ilvl w:val="0"/>
          <w:numId w:val="3"/>
        </w:numPr>
        <w:spacing w:after="0" w:line="240" w:lineRule="auto"/>
      </w:pPr>
      <w:r>
        <w:t>or for observational research, what type of, where, and when observations will occur,</w:t>
      </w:r>
    </w:p>
    <w:p w14:paraId="09BA05C2" w14:textId="423A1C16" w:rsidR="007A291A" w:rsidRDefault="00EE5B03" w:rsidP="007A291A">
      <w:pPr>
        <w:pStyle w:val="ListParagraph"/>
        <w:numPr>
          <w:ilvl w:val="0"/>
          <w:numId w:val="3"/>
        </w:numPr>
        <w:spacing w:after="0" w:line="240" w:lineRule="auto"/>
      </w:pPr>
      <w:r w:rsidRPr="004F1283">
        <w:t>how data will be</w:t>
      </w:r>
      <w:r w:rsidR="007A291A">
        <w:t xml:space="preserve"> collected and</w:t>
      </w:r>
      <w:r w:rsidRPr="004F1283">
        <w:t xml:space="preserve"> recorded</w:t>
      </w:r>
      <w:r w:rsidR="00B6539B">
        <w:t>,</w:t>
      </w:r>
      <w:r>
        <w:t xml:space="preserve"> </w:t>
      </w:r>
    </w:p>
    <w:p w14:paraId="34CB01B8" w14:textId="77777777" w:rsidR="007A291A" w:rsidRDefault="00EE5B03" w:rsidP="007A291A">
      <w:pPr>
        <w:pStyle w:val="ListParagraph"/>
        <w:numPr>
          <w:ilvl w:val="0"/>
          <w:numId w:val="3"/>
        </w:numPr>
        <w:spacing w:after="0" w:line="240" w:lineRule="auto"/>
      </w:pPr>
      <w:r w:rsidRPr="00EE5B03">
        <w:t>how data will be processed</w:t>
      </w:r>
      <w:r w:rsidR="007A291A">
        <w:t>,</w:t>
      </w:r>
    </w:p>
    <w:p w14:paraId="085524E4" w14:textId="391F0E00" w:rsidR="007A291A" w:rsidRDefault="00A61252" w:rsidP="007A291A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how data will be </w:t>
      </w:r>
      <w:proofErr w:type="spellStart"/>
      <w:r w:rsidR="00EE5B03" w:rsidRPr="00EE5B03">
        <w:t>analysed</w:t>
      </w:r>
      <w:proofErr w:type="spellEnd"/>
      <w:r w:rsidR="00EE5B03" w:rsidRPr="00EE5B03">
        <w:t>.</w:t>
      </w:r>
      <w:r w:rsidR="00054365">
        <w:t xml:space="preserve"> </w:t>
      </w:r>
    </w:p>
    <w:p w14:paraId="34663627" w14:textId="77777777" w:rsidR="007A291A" w:rsidRDefault="007A291A" w:rsidP="007A291A">
      <w:pPr>
        <w:pStyle w:val="ListParagraph"/>
        <w:spacing w:after="0" w:line="240" w:lineRule="auto"/>
      </w:pPr>
    </w:p>
    <w:p w14:paraId="3B8AA391" w14:textId="643ADD52" w:rsidR="00EE5B03" w:rsidRPr="00EE5B03" w:rsidRDefault="008F76FD" w:rsidP="008F76FD">
      <w:pPr>
        <w:spacing w:after="0" w:line="240" w:lineRule="auto"/>
      </w:pPr>
      <w:r>
        <w:t>Some t</w:t>
      </w:r>
      <w:r w:rsidR="00054365">
        <w:t>ypical rationales for using qualitative methods are listed</w:t>
      </w:r>
      <w:r>
        <w:t xml:space="preserve"> below</w:t>
      </w:r>
      <w:r w:rsidR="00054365">
        <w:t xml:space="preserve">. </w:t>
      </w:r>
    </w:p>
    <w:p w14:paraId="055D52DC" w14:textId="50B1CFEF" w:rsidR="004F1283" w:rsidRPr="004F1283" w:rsidRDefault="004F1283" w:rsidP="004F1283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2003"/>
        <w:gridCol w:w="7591"/>
      </w:tblGrid>
      <w:tr w:rsidR="004F1283" w14:paraId="33F17467" w14:textId="77777777" w:rsidTr="00047BD0">
        <w:tc>
          <w:tcPr>
            <w:tcW w:w="4796" w:type="dxa"/>
          </w:tcPr>
          <w:p w14:paraId="54F8B901" w14:textId="288EFD18" w:rsidR="004F1283" w:rsidRDefault="00EE5B03" w:rsidP="002A3ACC">
            <w:pPr>
              <w:rPr>
                <w:b/>
                <w:bCs/>
              </w:rPr>
            </w:pPr>
            <w:r>
              <w:rPr>
                <w:b/>
                <w:bCs/>
              </w:rPr>
              <w:t>Rationale for interview-based research</w:t>
            </w:r>
            <w:r w:rsidR="008929A0">
              <w:rPr>
                <w:b/>
                <w:bCs/>
              </w:rPr>
              <w:t>:</w:t>
            </w:r>
          </w:p>
        </w:tc>
        <w:tc>
          <w:tcPr>
            <w:tcW w:w="2003" w:type="dxa"/>
          </w:tcPr>
          <w:p w14:paraId="64DE2D2F" w14:textId="10904A07" w:rsidR="004F1283" w:rsidRDefault="00EE5B03" w:rsidP="002A3ACC">
            <w:pPr>
              <w:rPr>
                <w:b/>
                <w:bCs/>
              </w:rPr>
            </w:pPr>
            <w:r>
              <w:rPr>
                <w:b/>
                <w:bCs/>
              </w:rPr>
              <w:t>Rationale for observation</w:t>
            </w:r>
            <w:r w:rsidR="0003178D">
              <w:rPr>
                <w:b/>
                <w:bCs/>
              </w:rPr>
              <w:t>-</w:t>
            </w:r>
            <w:r>
              <w:rPr>
                <w:b/>
                <w:bCs/>
              </w:rPr>
              <w:t>based research</w:t>
            </w:r>
            <w:r w:rsidR="008929A0">
              <w:rPr>
                <w:b/>
                <w:bCs/>
              </w:rPr>
              <w:t>:</w:t>
            </w:r>
          </w:p>
        </w:tc>
        <w:tc>
          <w:tcPr>
            <w:tcW w:w="7591" w:type="dxa"/>
          </w:tcPr>
          <w:p w14:paraId="3A784B67" w14:textId="0A74ACE3" w:rsidR="004F1283" w:rsidRPr="00BC7741" w:rsidRDefault="0092755C" w:rsidP="002A3ACC">
            <w:r>
              <w:rPr>
                <w:b/>
                <w:bCs/>
              </w:rPr>
              <w:t>Rationale for focus groups</w:t>
            </w:r>
            <w:r w:rsidR="00BC7741">
              <w:rPr>
                <w:rFonts w:cstheme="minorHAnsi"/>
                <w:b/>
                <w:bCs/>
              </w:rPr>
              <w:t>―</w:t>
            </w:r>
            <w:r w:rsidR="00BC7741" w:rsidRPr="0092755C">
              <w:t xml:space="preserve">Focus groups are usually used when fast and relatively impersonal information is needed, or when the group dynamic is of interest to the research. </w:t>
            </w:r>
          </w:p>
        </w:tc>
      </w:tr>
      <w:tr w:rsidR="004F1283" w14:paraId="331829CC" w14:textId="77777777" w:rsidTr="00047BD0">
        <w:tc>
          <w:tcPr>
            <w:tcW w:w="4796" w:type="dxa"/>
          </w:tcPr>
          <w:p w14:paraId="18D2E04B" w14:textId="5AC5F156" w:rsidR="00EE5B03" w:rsidRPr="00EE5B03" w:rsidRDefault="00EE5B03" w:rsidP="00EE5B03">
            <w:pPr>
              <w:pStyle w:val="ListParagraph"/>
              <w:numPr>
                <w:ilvl w:val="0"/>
                <w:numId w:val="1"/>
              </w:numPr>
              <w:ind w:left="175" w:hanging="142"/>
            </w:pPr>
            <w:r w:rsidRPr="00EE5B03">
              <w:t xml:space="preserve">reveal how individuals interpret or construct meaning, </w:t>
            </w:r>
          </w:p>
          <w:p w14:paraId="6CF35657" w14:textId="77777777" w:rsidR="00EE5B03" w:rsidRPr="00EE5B03" w:rsidRDefault="00EE5B03" w:rsidP="00EE5B03">
            <w:pPr>
              <w:pStyle w:val="ListParagraph"/>
              <w:numPr>
                <w:ilvl w:val="0"/>
                <w:numId w:val="1"/>
              </w:numPr>
              <w:ind w:left="175" w:hanging="142"/>
            </w:pPr>
            <w:r w:rsidRPr="00EE5B03">
              <w:t xml:space="preserve">reveal individual experience, social conditions or a given phenomenon, </w:t>
            </w:r>
          </w:p>
          <w:p w14:paraId="4E44312E" w14:textId="77777777" w:rsidR="00EE5B03" w:rsidRPr="00EE5B03" w:rsidRDefault="00EE5B03" w:rsidP="00EE5B03">
            <w:pPr>
              <w:pStyle w:val="ListParagraph"/>
              <w:numPr>
                <w:ilvl w:val="0"/>
                <w:numId w:val="1"/>
              </w:numPr>
              <w:ind w:left="175" w:hanging="142"/>
            </w:pPr>
            <w:r w:rsidRPr="00EE5B03">
              <w:t xml:space="preserve">reveal an ‘insider’ perspective, or ‘authentic’ account, </w:t>
            </w:r>
          </w:p>
          <w:p w14:paraId="510B5FEB" w14:textId="2E882273" w:rsidR="00EE5B03" w:rsidRPr="00EE5B03" w:rsidRDefault="00EE5B03" w:rsidP="00EE5B03">
            <w:pPr>
              <w:pStyle w:val="ListParagraph"/>
              <w:numPr>
                <w:ilvl w:val="0"/>
                <w:numId w:val="1"/>
              </w:numPr>
              <w:ind w:left="175" w:hanging="142"/>
            </w:pPr>
            <w:r w:rsidRPr="00EE5B03">
              <w:t>overcome potential biases, distortions or occlusions in how experience is represented in existing survey-based or other research on the subject arising from the questions, definitions, categories, concepts, language used, or by the way data has been collected.</w:t>
            </w:r>
          </w:p>
        </w:tc>
        <w:tc>
          <w:tcPr>
            <w:tcW w:w="2003" w:type="dxa"/>
          </w:tcPr>
          <w:p w14:paraId="3C6BA5AB" w14:textId="012B370E" w:rsidR="004F1283" w:rsidRDefault="00EE5B03" w:rsidP="00EE5B03">
            <w:pPr>
              <w:rPr>
                <w:b/>
                <w:bCs/>
              </w:rPr>
            </w:pPr>
            <w:r w:rsidRPr="00EE5B03">
              <w:t>observe multiple human actions, events, roles, or situations, not possible with interviews, focus group or survey methods</w:t>
            </w:r>
          </w:p>
        </w:tc>
        <w:tc>
          <w:tcPr>
            <w:tcW w:w="7591" w:type="dxa"/>
          </w:tcPr>
          <w:p w14:paraId="7C8F4D12" w14:textId="77777777" w:rsidR="0092755C" w:rsidRPr="0092755C" w:rsidRDefault="0092755C" w:rsidP="0092755C">
            <w:r w:rsidRPr="0092755C">
              <w:t xml:space="preserve">Common rationales for focus groups include: </w:t>
            </w:r>
          </w:p>
          <w:p w14:paraId="208C9A49" w14:textId="2D03E649" w:rsidR="0092755C" w:rsidRPr="0092755C" w:rsidRDefault="0092755C" w:rsidP="0092755C">
            <w:pPr>
              <w:pStyle w:val="ListParagraph"/>
              <w:numPr>
                <w:ilvl w:val="0"/>
                <w:numId w:val="2"/>
              </w:numPr>
              <w:ind w:left="223" w:hanging="214"/>
            </w:pPr>
            <w:r w:rsidRPr="0092755C">
              <w:t>get feedback from expert groups to assist in the development of surveys or other research tools</w:t>
            </w:r>
            <w:r w:rsidR="00A127C3">
              <w:t>;</w:t>
            </w:r>
          </w:p>
          <w:p w14:paraId="4D07A7FA" w14:textId="5F9F2B1C" w:rsidR="0092755C" w:rsidRPr="0092755C" w:rsidRDefault="0092755C" w:rsidP="0092755C">
            <w:pPr>
              <w:pStyle w:val="ListParagraph"/>
              <w:numPr>
                <w:ilvl w:val="0"/>
                <w:numId w:val="2"/>
              </w:numPr>
              <w:ind w:left="223" w:hanging="214"/>
            </w:pPr>
            <w:r w:rsidRPr="0092755C">
              <w:t xml:space="preserve">stimulate and gather beliefs, responses, feedback, reactions to </w:t>
            </w:r>
            <w:bookmarkStart w:id="0" w:name="_GoBack"/>
            <w:bookmarkEnd w:id="0"/>
            <w:r w:rsidRPr="0092755C">
              <w:t>phenomena</w:t>
            </w:r>
            <w:r w:rsidR="00A127C3">
              <w:t>;</w:t>
            </w:r>
          </w:p>
          <w:p w14:paraId="39C40A45" w14:textId="791628C7" w:rsidR="0092755C" w:rsidRPr="0092755C" w:rsidRDefault="0092755C" w:rsidP="0092755C">
            <w:pPr>
              <w:pStyle w:val="ListParagraph"/>
              <w:numPr>
                <w:ilvl w:val="0"/>
                <w:numId w:val="2"/>
              </w:numPr>
              <w:ind w:left="223" w:hanging="214"/>
            </w:pPr>
            <w:r w:rsidRPr="0092755C">
              <w:t>generate ideas and stimulate memories via interaction and group discussion that interviews alone would not capture</w:t>
            </w:r>
            <w:r w:rsidR="00A127C3">
              <w:t>;</w:t>
            </w:r>
          </w:p>
          <w:p w14:paraId="30CADAD9" w14:textId="622757DF" w:rsidR="0092755C" w:rsidRPr="0092755C" w:rsidRDefault="0092755C" w:rsidP="0092755C">
            <w:pPr>
              <w:pStyle w:val="ListParagraph"/>
              <w:numPr>
                <w:ilvl w:val="0"/>
                <w:numId w:val="2"/>
              </w:numPr>
              <w:ind w:left="223" w:hanging="214"/>
            </w:pPr>
            <w:r w:rsidRPr="0092755C">
              <w:t>stimulate and validate participant disclosures to empower group members</w:t>
            </w:r>
            <w:r w:rsidR="00A127C3">
              <w:t>;</w:t>
            </w:r>
          </w:p>
          <w:p w14:paraId="713A923E" w14:textId="1A62F056" w:rsidR="0092755C" w:rsidRPr="0092755C" w:rsidRDefault="0092755C" w:rsidP="0092755C">
            <w:pPr>
              <w:pStyle w:val="ListParagraph"/>
              <w:numPr>
                <w:ilvl w:val="0"/>
                <w:numId w:val="2"/>
              </w:numPr>
              <w:ind w:left="223" w:hanging="214"/>
            </w:pPr>
            <w:r w:rsidRPr="0092755C">
              <w:t xml:space="preserve">observe dynamic </w:t>
            </w:r>
            <w:proofErr w:type="spellStart"/>
            <w:r w:rsidRPr="0092755C">
              <w:t>behaviour</w:t>
            </w:r>
            <w:proofErr w:type="spellEnd"/>
            <w:r w:rsidRPr="0092755C">
              <w:t>, interactions or power differences and alliances among participants</w:t>
            </w:r>
            <w:r w:rsidR="00A127C3">
              <w:t>;</w:t>
            </w:r>
          </w:p>
          <w:p w14:paraId="08BF6F29" w14:textId="60AAE36A" w:rsidR="004F1283" w:rsidRPr="0092755C" w:rsidRDefault="0092755C" w:rsidP="0092755C">
            <w:pPr>
              <w:pStyle w:val="ListParagraph"/>
              <w:numPr>
                <w:ilvl w:val="0"/>
                <w:numId w:val="2"/>
              </w:numPr>
              <w:ind w:left="223" w:hanging="214"/>
              <w:rPr>
                <w:b/>
                <w:bCs/>
              </w:rPr>
            </w:pPr>
            <w:r w:rsidRPr="0092755C">
              <w:t>produce group consensus or solutions</w:t>
            </w:r>
            <w:r w:rsidR="00A127C3">
              <w:t>.</w:t>
            </w:r>
          </w:p>
        </w:tc>
      </w:tr>
    </w:tbl>
    <w:p w14:paraId="70F466A4" w14:textId="77777777" w:rsidR="0077393A" w:rsidRPr="0077393A" w:rsidRDefault="0077393A" w:rsidP="00047BD0">
      <w:pPr>
        <w:spacing w:after="0"/>
      </w:pPr>
    </w:p>
    <w:sectPr w:rsidR="0077393A" w:rsidRPr="0077393A" w:rsidSect="007F4F4B">
      <w:footerReference w:type="default" r:id="rId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B287D" w14:textId="77777777" w:rsidR="00DC6044" w:rsidRDefault="00DC6044" w:rsidP="007F4F4B">
      <w:pPr>
        <w:spacing w:after="0" w:line="240" w:lineRule="auto"/>
      </w:pPr>
      <w:r>
        <w:separator/>
      </w:r>
    </w:p>
  </w:endnote>
  <w:endnote w:type="continuationSeparator" w:id="0">
    <w:p w14:paraId="220B6F48" w14:textId="77777777" w:rsidR="00DC6044" w:rsidRDefault="00DC6044" w:rsidP="007F4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1B354" w14:textId="30F37E62" w:rsidR="007F4F4B" w:rsidRPr="007F4F4B" w:rsidRDefault="00707E98" w:rsidP="007F4F4B">
    <w:pPr>
      <w:pStyle w:val="Footer"/>
      <w:ind w:left="720"/>
      <w:jc w:val="right"/>
      <w:rPr>
        <w:sz w:val="20"/>
        <w:szCs w:val="20"/>
      </w:rPr>
    </w:pPr>
    <w:r>
      <w:rPr>
        <w:sz w:val="20"/>
        <w:szCs w:val="20"/>
      </w:rPr>
      <w:t xml:space="preserve">Produced by </w:t>
    </w:r>
    <w:r w:rsidR="007F4F4B" w:rsidRPr="007F4F4B">
      <w:rPr>
        <w:sz w:val="20"/>
        <w:szCs w:val="20"/>
      </w:rPr>
      <w:t>Wendy Bastalich,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3331E" w14:textId="77777777" w:rsidR="00DC6044" w:rsidRDefault="00DC6044" w:rsidP="007F4F4B">
      <w:pPr>
        <w:spacing w:after="0" w:line="240" w:lineRule="auto"/>
      </w:pPr>
      <w:r>
        <w:separator/>
      </w:r>
    </w:p>
  </w:footnote>
  <w:footnote w:type="continuationSeparator" w:id="0">
    <w:p w14:paraId="74AC8F04" w14:textId="77777777" w:rsidR="00DC6044" w:rsidRDefault="00DC6044" w:rsidP="007F4F4B">
      <w:pPr>
        <w:spacing w:after="0" w:line="240" w:lineRule="auto"/>
      </w:pPr>
      <w:r>
        <w:continuationSeparator/>
      </w:r>
    </w:p>
  </w:footnote>
  <w:footnote w:id="1">
    <w:p w14:paraId="19640193" w14:textId="1A60145C" w:rsidR="00C37C96" w:rsidRDefault="00C37C96" w:rsidP="00C37C96">
      <w:pPr>
        <w:spacing w:after="0"/>
      </w:pPr>
      <w:r>
        <w:rPr>
          <w:rStyle w:val="FootnoteReference"/>
        </w:rPr>
        <w:footnoteRef/>
      </w:r>
      <w:r w:rsidR="00074857">
        <w:t xml:space="preserve"> </w:t>
      </w:r>
      <w:r w:rsidR="00A94B93">
        <w:rPr>
          <w:sz w:val="16"/>
          <w:szCs w:val="16"/>
        </w:rPr>
        <w:t>I</w:t>
      </w:r>
      <w:r w:rsidR="00074857">
        <w:rPr>
          <w:sz w:val="16"/>
          <w:szCs w:val="16"/>
        </w:rPr>
        <w:t>nclu</w:t>
      </w:r>
      <w:r w:rsidR="00A94B93">
        <w:rPr>
          <w:sz w:val="16"/>
          <w:szCs w:val="16"/>
        </w:rPr>
        <w:t>sive of</w:t>
      </w:r>
      <w:r w:rsidR="00074857">
        <w:rPr>
          <w:sz w:val="16"/>
          <w:szCs w:val="16"/>
        </w:rPr>
        <w:t xml:space="preserve"> Z</w:t>
      </w:r>
      <w:r w:rsidRPr="00C37C96">
        <w:rPr>
          <w:sz w:val="16"/>
          <w:szCs w:val="16"/>
        </w:rPr>
        <w:t xml:space="preserve">eiger, M. 2000. </w:t>
      </w:r>
      <w:r w:rsidRPr="00A94B93">
        <w:rPr>
          <w:i/>
          <w:sz w:val="16"/>
          <w:szCs w:val="16"/>
        </w:rPr>
        <w:t>Essentials of writing biomedical research papers</w:t>
      </w:r>
      <w:r w:rsidRPr="00C37C96">
        <w:rPr>
          <w:sz w:val="16"/>
          <w:szCs w:val="16"/>
        </w:rPr>
        <w:t>, McGraw-Hill, New York</w:t>
      </w:r>
      <w:r w:rsidR="008A2ECA">
        <w:rPr>
          <w:sz w:val="16"/>
          <w:szCs w:val="16"/>
        </w:rPr>
        <w:t xml:space="preserve">, and Equator Network: </w:t>
      </w:r>
      <w:hyperlink r:id="rId1" w:history="1">
        <w:r w:rsidR="008A2ECA" w:rsidRPr="002B7444">
          <w:rPr>
            <w:rStyle w:val="Hyperlink"/>
            <w:sz w:val="16"/>
            <w:szCs w:val="16"/>
          </w:rPr>
          <w:t>https://www.equator-network.org/</w:t>
        </w:r>
      </w:hyperlink>
      <w:r w:rsidR="008A2ECA">
        <w:rPr>
          <w:sz w:val="16"/>
          <w:szCs w:val="16"/>
        </w:rPr>
        <w:t xml:space="preserve"> </w:t>
      </w:r>
    </w:p>
    <w:p w14:paraId="150D674D" w14:textId="2C9D16D5" w:rsidR="00C37C96" w:rsidRPr="00C37C96" w:rsidRDefault="00C37C96">
      <w:pPr>
        <w:pStyle w:val="FootnoteText"/>
        <w:rPr>
          <w:lang w:val="en-A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0218A"/>
    <w:multiLevelType w:val="hybridMultilevel"/>
    <w:tmpl w:val="B042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53013"/>
    <w:multiLevelType w:val="hybridMultilevel"/>
    <w:tmpl w:val="F9166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77DA8"/>
    <w:multiLevelType w:val="hybridMultilevel"/>
    <w:tmpl w:val="CD98C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4B"/>
    <w:rsid w:val="00025539"/>
    <w:rsid w:val="0003178D"/>
    <w:rsid w:val="00047BD0"/>
    <w:rsid w:val="00054365"/>
    <w:rsid w:val="00074857"/>
    <w:rsid w:val="00087089"/>
    <w:rsid w:val="000A3CE3"/>
    <w:rsid w:val="000E0EC0"/>
    <w:rsid w:val="00102E8D"/>
    <w:rsid w:val="001073FE"/>
    <w:rsid w:val="0016501D"/>
    <w:rsid w:val="00183E5C"/>
    <w:rsid w:val="001934BB"/>
    <w:rsid w:val="001A72A9"/>
    <w:rsid w:val="001B2FF0"/>
    <w:rsid w:val="001F5382"/>
    <w:rsid w:val="002A3ACC"/>
    <w:rsid w:val="002B452E"/>
    <w:rsid w:val="002C2488"/>
    <w:rsid w:val="002D1CF0"/>
    <w:rsid w:val="0034443E"/>
    <w:rsid w:val="00347303"/>
    <w:rsid w:val="00352CD0"/>
    <w:rsid w:val="003833F4"/>
    <w:rsid w:val="00387F4D"/>
    <w:rsid w:val="003C52B9"/>
    <w:rsid w:val="003F3DAC"/>
    <w:rsid w:val="00451EAB"/>
    <w:rsid w:val="00455665"/>
    <w:rsid w:val="00456F85"/>
    <w:rsid w:val="004612F0"/>
    <w:rsid w:val="00480150"/>
    <w:rsid w:val="00481FB4"/>
    <w:rsid w:val="004839A8"/>
    <w:rsid w:val="004C012C"/>
    <w:rsid w:val="004C7118"/>
    <w:rsid w:val="004F1283"/>
    <w:rsid w:val="0050193F"/>
    <w:rsid w:val="00564DEA"/>
    <w:rsid w:val="00565DE6"/>
    <w:rsid w:val="005765F2"/>
    <w:rsid w:val="005D6E43"/>
    <w:rsid w:val="006012F6"/>
    <w:rsid w:val="00655DDD"/>
    <w:rsid w:val="00684048"/>
    <w:rsid w:val="006854A0"/>
    <w:rsid w:val="006A5566"/>
    <w:rsid w:val="006E7639"/>
    <w:rsid w:val="006F14EC"/>
    <w:rsid w:val="006F58D2"/>
    <w:rsid w:val="00707E98"/>
    <w:rsid w:val="00712104"/>
    <w:rsid w:val="00713675"/>
    <w:rsid w:val="00732D4A"/>
    <w:rsid w:val="00760A22"/>
    <w:rsid w:val="0077393A"/>
    <w:rsid w:val="00793FC6"/>
    <w:rsid w:val="007A291A"/>
    <w:rsid w:val="007A2AC7"/>
    <w:rsid w:val="007A7300"/>
    <w:rsid w:val="007B0526"/>
    <w:rsid w:val="007B3F34"/>
    <w:rsid w:val="007B5154"/>
    <w:rsid w:val="007F24E8"/>
    <w:rsid w:val="007F4F4B"/>
    <w:rsid w:val="00805A5A"/>
    <w:rsid w:val="00810F17"/>
    <w:rsid w:val="00823D28"/>
    <w:rsid w:val="00877C1E"/>
    <w:rsid w:val="008929A0"/>
    <w:rsid w:val="008A2ECA"/>
    <w:rsid w:val="008A4AA5"/>
    <w:rsid w:val="008C5605"/>
    <w:rsid w:val="008F76FD"/>
    <w:rsid w:val="009203B6"/>
    <w:rsid w:val="0092755C"/>
    <w:rsid w:val="0093232C"/>
    <w:rsid w:val="00951F56"/>
    <w:rsid w:val="009709DA"/>
    <w:rsid w:val="00984E75"/>
    <w:rsid w:val="00985EEE"/>
    <w:rsid w:val="009944EB"/>
    <w:rsid w:val="009B62C3"/>
    <w:rsid w:val="009E61D2"/>
    <w:rsid w:val="009F5FF1"/>
    <w:rsid w:val="00A00073"/>
    <w:rsid w:val="00A02539"/>
    <w:rsid w:val="00A127C3"/>
    <w:rsid w:val="00A2524F"/>
    <w:rsid w:val="00A33F06"/>
    <w:rsid w:val="00A357B5"/>
    <w:rsid w:val="00A61252"/>
    <w:rsid w:val="00A73D52"/>
    <w:rsid w:val="00A82628"/>
    <w:rsid w:val="00A94B93"/>
    <w:rsid w:val="00AE063E"/>
    <w:rsid w:val="00AF3870"/>
    <w:rsid w:val="00B23A57"/>
    <w:rsid w:val="00B245D0"/>
    <w:rsid w:val="00B25D07"/>
    <w:rsid w:val="00B6539B"/>
    <w:rsid w:val="00BB5D64"/>
    <w:rsid w:val="00BC7741"/>
    <w:rsid w:val="00BD153E"/>
    <w:rsid w:val="00C3348E"/>
    <w:rsid w:val="00C37C96"/>
    <w:rsid w:val="00C4367B"/>
    <w:rsid w:val="00C606C9"/>
    <w:rsid w:val="00CE16EF"/>
    <w:rsid w:val="00D301FE"/>
    <w:rsid w:val="00D800B3"/>
    <w:rsid w:val="00D85FA9"/>
    <w:rsid w:val="00DA57AF"/>
    <w:rsid w:val="00DC6044"/>
    <w:rsid w:val="00DD18D5"/>
    <w:rsid w:val="00DE691E"/>
    <w:rsid w:val="00E21729"/>
    <w:rsid w:val="00E50E7B"/>
    <w:rsid w:val="00E543CA"/>
    <w:rsid w:val="00E7034C"/>
    <w:rsid w:val="00E968AB"/>
    <w:rsid w:val="00EC64C0"/>
    <w:rsid w:val="00ED1D7F"/>
    <w:rsid w:val="00EE5B03"/>
    <w:rsid w:val="00F07940"/>
    <w:rsid w:val="00F2636E"/>
    <w:rsid w:val="00F5300D"/>
    <w:rsid w:val="00F80927"/>
    <w:rsid w:val="00FD21C8"/>
    <w:rsid w:val="00FF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188BC"/>
  <w15:chartTrackingRefBased/>
  <w15:docId w15:val="{7C4247D8-5A8D-4A69-A43F-E2308231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4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F4B"/>
  </w:style>
  <w:style w:type="paragraph" w:styleId="Footer">
    <w:name w:val="footer"/>
    <w:basedOn w:val="Normal"/>
    <w:link w:val="FooterChar"/>
    <w:uiPriority w:val="99"/>
    <w:unhideWhenUsed/>
    <w:rsid w:val="007F4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F4B"/>
  </w:style>
  <w:style w:type="paragraph" w:styleId="FootnoteText">
    <w:name w:val="footnote text"/>
    <w:basedOn w:val="Normal"/>
    <w:link w:val="FootnoteTextChar"/>
    <w:uiPriority w:val="99"/>
    <w:semiHidden/>
    <w:unhideWhenUsed/>
    <w:rsid w:val="00C37C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7C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7C9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4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5B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2E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4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quator-networ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A9E2F-76A2-4F21-9842-F17B1427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3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Bastalich</dc:creator>
  <cp:keywords/>
  <dc:description/>
  <cp:lastModifiedBy>Wendy Bastalich</cp:lastModifiedBy>
  <cp:revision>121</cp:revision>
  <dcterms:created xsi:type="dcterms:W3CDTF">2021-10-29T00:26:00Z</dcterms:created>
  <dcterms:modified xsi:type="dcterms:W3CDTF">2022-11-14T04:25:00Z</dcterms:modified>
</cp:coreProperties>
</file>