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558F4" w14:textId="0C1D25A2" w:rsidR="00647125" w:rsidRPr="00647125" w:rsidRDefault="00647125" w:rsidP="00647125">
      <w:pP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color w:val="000000"/>
        </w:rPr>
        <w:t xml:space="preserve">Chapter </w:t>
      </w:r>
      <w:r w:rsidR="00063E71">
        <w:rPr>
          <w:rFonts w:ascii="Arial" w:eastAsia="Times New Roman" w:hAnsi="Arial" w:cs="Arial"/>
          <w:color w:val="000000"/>
        </w:rPr>
        <w:t>8</w:t>
      </w:r>
      <w:r w:rsidRPr="00647125">
        <w:rPr>
          <w:rFonts w:ascii="Arial" w:eastAsia="Times New Roman" w:hAnsi="Arial" w:cs="Arial"/>
          <w:color w:val="000000"/>
        </w:rPr>
        <w:t> </w:t>
      </w:r>
    </w:p>
    <w:p w14:paraId="37126567" w14:textId="4C5C93F0" w:rsidR="00647125" w:rsidRPr="00647125" w:rsidRDefault="00540439" w:rsidP="00647125">
      <w:pPr>
        <w:spacing w:before="240" w:after="240" w:line="240" w:lineRule="auto"/>
        <w:rPr>
          <w:rFonts w:ascii="Times New Roman" w:eastAsia="Times New Roman" w:hAnsi="Times New Roman" w:cs="Times New Roman"/>
          <w:sz w:val="24"/>
          <w:szCs w:val="24"/>
        </w:rPr>
      </w:pPr>
      <w:r>
        <w:rPr>
          <w:rFonts w:ascii="Arial" w:eastAsia="Times New Roman" w:hAnsi="Arial" w:cs="Arial"/>
          <w:b/>
          <w:bCs/>
          <w:color w:val="000000"/>
        </w:rPr>
        <w:t>Enabling</w:t>
      </w:r>
      <w:r w:rsidR="00647125" w:rsidRPr="00647125">
        <w:rPr>
          <w:rFonts w:ascii="Arial" w:eastAsia="Times New Roman" w:hAnsi="Arial" w:cs="Arial"/>
          <w:b/>
          <w:bCs/>
          <w:color w:val="000000"/>
        </w:rPr>
        <w:t xml:space="preserve"> pedagogy and critical teaching approaches in diverse learning </w:t>
      </w:r>
      <w:commentRangeStart w:id="0"/>
      <w:commentRangeStart w:id="1"/>
      <w:r w:rsidR="00647125" w:rsidRPr="00647125">
        <w:rPr>
          <w:rFonts w:ascii="Arial" w:eastAsia="Times New Roman" w:hAnsi="Arial" w:cs="Arial"/>
          <w:b/>
          <w:bCs/>
          <w:color w:val="000000"/>
        </w:rPr>
        <w:t>contexts </w:t>
      </w:r>
      <w:commentRangeEnd w:id="0"/>
      <w:r w:rsidR="00063E71">
        <w:rPr>
          <w:rStyle w:val="CommentReference"/>
        </w:rPr>
        <w:commentReference w:id="0"/>
      </w:r>
      <w:commentRangeEnd w:id="1"/>
      <w:r w:rsidR="003350F0">
        <w:rPr>
          <w:rStyle w:val="CommentReference"/>
        </w:rPr>
        <w:commentReference w:id="1"/>
      </w:r>
    </w:p>
    <w:p w14:paraId="57C8F550" w14:textId="77777777" w:rsidR="00647125" w:rsidRPr="00647125" w:rsidRDefault="00647125" w:rsidP="00647125">
      <w:pP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color w:val="000000"/>
        </w:rPr>
        <w:t>Sarah Hattam, Tanya Weiler and Sharron King</w:t>
      </w:r>
    </w:p>
    <w:p w14:paraId="367A77E9" w14:textId="77777777" w:rsidR="00647125" w:rsidRPr="00647125" w:rsidRDefault="00647125" w:rsidP="00647125">
      <w:pPr>
        <w:spacing w:before="480" w:after="120" w:line="240" w:lineRule="auto"/>
        <w:outlineLvl w:val="0"/>
        <w:rPr>
          <w:rFonts w:ascii="Times New Roman" w:eastAsia="Times New Roman" w:hAnsi="Times New Roman" w:cs="Times New Roman"/>
          <w:b/>
          <w:bCs/>
          <w:kern w:val="36"/>
          <w:sz w:val="48"/>
          <w:szCs w:val="48"/>
        </w:rPr>
      </w:pPr>
      <w:r w:rsidRPr="00647125">
        <w:rPr>
          <w:rFonts w:ascii="Arial" w:eastAsia="Times New Roman" w:hAnsi="Arial" w:cs="Arial"/>
          <w:b/>
          <w:bCs/>
          <w:color w:val="000000"/>
          <w:kern w:val="36"/>
          <w:sz w:val="46"/>
          <w:szCs w:val="46"/>
        </w:rPr>
        <w:t>Learning Objectives</w:t>
      </w:r>
    </w:p>
    <w:p w14:paraId="13570182" w14:textId="77777777" w:rsidR="00647125" w:rsidRPr="00647125" w:rsidRDefault="00647125" w:rsidP="00647125">
      <w:pP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color w:val="000000"/>
        </w:rPr>
        <w:t>At the completion of the chapter, you will be able to:</w:t>
      </w:r>
    </w:p>
    <w:p w14:paraId="0BE1A63B" w14:textId="77777777" w:rsidR="00647125" w:rsidRPr="00647125" w:rsidRDefault="00647125" w:rsidP="00647125">
      <w:pPr>
        <w:numPr>
          <w:ilvl w:val="0"/>
          <w:numId w:val="1"/>
        </w:numPr>
        <w:spacing w:before="240" w:after="0" w:line="240" w:lineRule="auto"/>
        <w:textAlignment w:val="baseline"/>
        <w:rPr>
          <w:rFonts w:ascii="Arial" w:eastAsia="Times New Roman" w:hAnsi="Arial" w:cs="Arial"/>
          <w:color w:val="000000"/>
        </w:rPr>
      </w:pPr>
      <w:r w:rsidRPr="00647125">
        <w:rPr>
          <w:rFonts w:ascii="Arial" w:eastAsia="Times New Roman" w:hAnsi="Arial" w:cs="Arial"/>
          <w:color w:val="000000"/>
        </w:rPr>
        <w:t>Understand the history and context of Widening Participation in Australia</w:t>
      </w:r>
    </w:p>
    <w:p w14:paraId="6AB2DC47" w14:textId="16A44358" w:rsidR="00647125" w:rsidRPr="00647125" w:rsidRDefault="00647125" w:rsidP="00647125">
      <w:pPr>
        <w:numPr>
          <w:ilvl w:val="0"/>
          <w:numId w:val="1"/>
        </w:numPr>
        <w:spacing w:after="0" w:line="240" w:lineRule="auto"/>
        <w:textAlignment w:val="baseline"/>
        <w:rPr>
          <w:rFonts w:ascii="Arial" w:eastAsia="Times New Roman" w:hAnsi="Arial" w:cs="Arial"/>
          <w:color w:val="000000"/>
        </w:rPr>
      </w:pPr>
      <w:r w:rsidRPr="00647125">
        <w:rPr>
          <w:rFonts w:ascii="Arial" w:eastAsia="Times New Roman" w:hAnsi="Arial" w:cs="Arial"/>
          <w:color w:val="000000"/>
        </w:rPr>
        <w:t>Identify critical pedagogies aligned with enabling education</w:t>
      </w:r>
    </w:p>
    <w:p w14:paraId="6AB98E7F" w14:textId="6CA6B7EC" w:rsidR="00647125" w:rsidRPr="00647125" w:rsidRDefault="00D200B0" w:rsidP="00647125">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Recognise </w:t>
      </w:r>
      <w:r w:rsidR="00647125" w:rsidRPr="00647125">
        <w:rPr>
          <w:rFonts w:ascii="Arial" w:eastAsia="Times New Roman" w:hAnsi="Arial" w:cs="Arial"/>
          <w:color w:val="000000"/>
        </w:rPr>
        <w:t xml:space="preserve">pedagogies that </w:t>
      </w:r>
      <w:r w:rsidR="001A516B">
        <w:rPr>
          <w:rFonts w:ascii="Arial" w:eastAsia="Times New Roman" w:hAnsi="Arial" w:cs="Arial"/>
          <w:color w:val="000000"/>
        </w:rPr>
        <w:t xml:space="preserve">value and support diverse learners </w:t>
      </w:r>
    </w:p>
    <w:p w14:paraId="6D969946" w14:textId="77777777" w:rsidR="00647125" w:rsidRPr="00647125" w:rsidRDefault="00647125" w:rsidP="00647125">
      <w:pPr>
        <w:numPr>
          <w:ilvl w:val="0"/>
          <w:numId w:val="1"/>
        </w:numPr>
        <w:spacing w:after="0" w:line="240" w:lineRule="auto"/>
        <w:textAlignment w:val="baseline"/>
        <w:rPr>
          <w:rFonts w:ascii="Arial" w:eastAsia="Times New Roman" w:hAnsi="Arial" w:cs="Arial"/>
          <w:color w:val="000000"/>
        </w:rPr>
      </w:pPr>
      <w:r w:rsidRPr="00647125">
        <w:rPr>
          <w:rFonts w:ascii="Arial" w:eastAsia="Times New Roman" w:hAnsi="Arial" w:cs="Arial"/>
          <w:color w:val="000000"/>
        </w:rPr>
        <w:t>Apply self-reflective practices to current teaching approaches to identify potential deficit discourses</w:t>
      </w:r>
    </w:p>
    <w:p w14:paraId="4582FF9A" w14:textId="77777777" w:rsidR="00647125" w:rsidRPr="00647125" w:rsidRDefault="00647125" w:rsidP="00647125">
      <w:pPr>
        <w:numPr>
          <w:ilvl w:val="0"/>
          <w:numId w:val="1"/>
        </w:numPr>
        <w:spacing w:after="0" w:line="240" w:lineRule="auto"/>
        <w:textAlignment w:val="baseline"/>
        <w:rPr>
          <w:rFonts w:ascii="Arial" w:eastAsia="Times New Roman" w:hAnsi="Arial" w:cs="Arial"/>
          <w:color w:val="000000"/>
        </w:rPr>
      </w:pPr>
      <w:r w:rsidRPr="00647125">
        <w:rPr>
          <w:rFonts w:ascii="Arial" w:eastAsia="Times New Roman" w:hAnsi="Arial" w:cs="Arial"/>
          <w:color w:val="000000"/>
        </w:rPr>
        <w:t>Support the transition of learners from equity backgrounds from school to Higher Education</w:t>
      </w:r>
    </w:p>
    <w:p w14:paraId="558397B6" w14:textId="77777777" w:rsidR="00647125" w:rsidRPr="00647125" w:rsidRDefault="00647125" w:rsidP="00647125">
      <w:pPr>
        <w:spacing w:before="480" w:after="120" w:line="240" w:lineRule="auto"/>
        <w:outlineLvl w:val="0"/>
        <w:rPr>
          <w:rFonts w:ascii="Times New Roman" w:eastAsia="Times New Roman" w:hAnsi="Times New Roman" w:cs="Times New Roman"/>
          <w:b/>
          <w:bCs/>
          <w:kern w:val="36"/>
          <w:sz w:val="48"/>
          <w:szCs w:val="48"/>
        </w:rPr>
      </w:pPr>
      <w:r w:rsidRPr="00647125">
        <w:rPr>
          <w:rFonts w:ascii="Arial" w:eastAsia="Times New Roman" w:hAnsi="Arial" w:cs="Arial"/>
          <w:b/>
          <w:bCs/>
          <w:color w:val="000000"/>
          <w:kern w:val="36"/>
          <w:sz w:val="38"/>
          <w:szCs w:val="38"/>
        </w:rPr>
        <w:t xml:space="preserve">Introduction: The history and context of Widening Participation in Australia </w:t>
      </w:r>
      <w:r w:rsidRPr="00647125">
        <w:rPr>
          <w:rFonts w:ascii="Arial" w:eastAsia="Times New Roman" w:hAnsi="Arial" w:cs="Arial"/>
          <w:color w:val="000000"/>
          <w:kern w:val="36"/>
          <w:sz w:val="40"/>
          <w:szCs w:val="40"/>
        </w:rPr>
        <w:t> </w:t>
      </w:r>
    </w:p>
    <w:p w14:paraId="61CC536F" w14:textId="1F30EB33" w:rsidR="00647125" w:rsidRPr="00647125" w:rsidRDefault="00647125" w:rsidP="000C24CD">
      <w:pPr>
        <w:spacing w:after="0" w:line="240" w:lineRule="auto"/>
        <w:rPr>
          <w:rFonts w:ascii="Times New Roman" w:eastAsia="Times New Roman" w:hAnsi="Times New Roman" w:cs="Times New Roman"/>
          <w:sz w:val="24"/>
          <w:szCs w:val="24"/>
        </w:rPr>
      </w:pPr>
      <w:r w:rsidRPr="1A259839">
        <w:rPr>
          <w:rFonts w:ascii="Arial" w:eastAsia="Times New Roman" w:hAnsi="Arial" w:cs="Arial"/>
          <w:i/>
          <w:iCs/>
          <w:color w:val="000000"/>
        </w:rPr>
        <w:t>When I say, “I come from Christies”</w:t>
      </w:r>
      <w:r w:rsidR="2A71EB2B" w:rsidRPr="1A259839">
        <w:rPr>
          <w:rFonts w:ascii="Arial" w:eastAsia="Times New Roman" w:hAnsi="Arial" w:cs="Arial"/>
          <w:i/>
          <w:iCs/>
          <w:color w:val="000000"/>
        </w:rPr>
        <w:t>,</w:t>
      </w:r>
      <w:r w:rsidRPr="1A259839">
        <w:rPr>
          <w:rFonts w:ascii="Arial" w:eastAsia="Times New Roman" w:hAnsi="Arial" w:cs="Arial"/>
          <w:i/>
          <w:iCs/>
          <w:color w:val="000000"/>
        </w:rPr>
        <w:t xml:space="preserve"> they’re like, “No.  Are you okay?” and I’m like, “Yeah.  It was actually a nice school”</w:t>
      </w:r>
      <w:r w:rsidR="14B922B6" w:rsidRPr="1A259839">
        <w:rPr>
          <w:rFonts w:ascii="Arial" w:eastAsia="Times New Roman" w:hAnsi="Arial" w:cs="Arial"/>
          <w:i/>
          <w:iCs/>
          <w:color w:val="000000"/>
        </w:rPr>
        <w:t>.</w:t>
      </w:r>
      <w:r w:rsidRPr="1A259839">
        <w:rPr>
          <w:rFonts w:ascii="Arial" w:eastAsia="Times New Roman" w:hAnsi="Arial" w:cs="Arial"/>
          <w:i/>
          <w:iCs/>
          <w:color w:val="000000"/>
        </w:rPr>
        <w:t xml:space="preserve"> Because I’m from one of the lower suburbs near Hackham and Christie Downs.  </w:t>
      </w:r>
      <w:r w:rsidRPr="1A259839">
        <w:rPr>
          <w:rFonts w:ascii="Arial" w:eastAsia="Times New Roman" w:hAnsi="Arial" w:cs="Arial"/>
          <w:b/>
          <w:bCs/>
          <w:i/>
          <w:iCs/>
          <w:color w:val="000000"/>
        </w:rPr>
        <w:t>We’re considered to be like derroes</w:t>
      </w:r>
      <w:r w:rsidRPr="1A259839">
        <w:rPr>
          <w:rFonts w:ascii="Arial" w:eastAsia="Times New Roman" w:hAnsi="Arial" w:cs="Arial"/>
          <w:i/>
          <w:iCs/>
          <w:color w:val="000000"/>
        </w:rPr>
        <w:t>.  That’s the slang for it.  But I live in the barrier between Hackham and Huntfield Heights which is the better end of Hackham, and I always got told, “</w:t>
      </w:r>
      <w:r w:rsidRPr="1A259839">
        <w:rPr>
          <w:rFonts w:ascii="Arial" w:eastAsia="Times New Roman" w:hAnsi="Arial" w:cs="Arial"/>
          <w:b/>
          <w:bCs/>
          <w:i/>
          <w:iCs/>
          <w:color w:val="000000"/>
        </w:rPr>
        <w:t>You’re never going to amount to nothing because you’re from this area”</w:t>
      </w:r>
      <w:r w:rsidR="5033161B" w:rsidRPr="1A259839">
        <w:rPr>
          <w:rFonts w:ascii="Arial" w:eastAsia="Times New Roman" w:hAnsi="Arial" w:cs="Arial"/>
          <w:b/>
          <w:bCs/>
          <w:i/>
          <w:iCs/>
          <w:color w:val="000000"/>
        </w:rPr>
        <w:t>,</w:t>
      </w:r>
      <w:r w:rsidRPr="1A259839">
        <w:rPr>
          <w:rFonts w:ascii="Arial" w:eastAsia="Times New Roman" w:hAnsi="Arial" w:cs="Arial"/>
          <w:b/>
          <w:bCs/>
          <w:i/>
          <w:iCs/>
          <w:color w:val="000000"/>
        </w:rPr>
        <w:t xml:space="preserve"> </w:t>
      </w:r>
      <w:r w:rsidRPr="1A259839">
        <w:rPr>
          <w:rFonts w:ascii="Arial" w:eastAsia="Times New Roman" w:hAnsi="Arial" w:cs="Arial"/>
          <w:i/>
          <w:iCs/>
          <w:color w:val="000000"/>
        </w:rPr>
        <w:t>and I’m like, “Well, actually I’m from Huntfield Heights.  Hackham’s just over the hill.  You don’t know my family”</w:t>
      </w:r>
      <w:r w:rsidR="18B8097A" w:rsidRPr="1A259839">
        <w:rPr>
          <w:rFonts w:ascii="Arial" w:eastAsia="Times New Roman" w:hAnsi="Arial" w:cs="Arial"/>
          <w:i/>
          <w:iCs/>
          <w:color w:val="000000"/>
        </w:rPr>
        <w:t>,</w:t>
      </w:r>
      <w:r w:rsidRPr="1A259839">
        <w:rPr>
          <w:rFonts w:ascii="Arial" w:eastAsia="Times New Roman" w:hAnsi="Arial" w:cs="Arial"/>
          <w:i/>
          <w:iCs/>
          <w:color w:val="000000"/>
        </w:rPr>
        <w:t xml:space="preserve"> so I tried to prove everyone wrong, that </w:t>
      </w:r>
      <w:r w:rsidRPr="1A259839">
        <w:rPr>
          <w:rFonts w:ascii="Arial" w:eastAsia="Times New Roman" w:hAnsi="Arial" w:cs="Arial"/>
          <w:b/>
          <w:bCs/>
          <w:i/>
          <w:iCs/>
          <w:color w:val="000000"/>
        </w:rPr>
        <w:t>I’m not a derro, I’m actually trying to be intelligent</w:t>
      </w:r>
      <w:r w:rsidRPr="1A259839">
        <w:rPr>
          <w:rFonts w:ascii="Arial" w:eastAsia="Times New Roman" w:hAnsi="Arial" w:cs="Arial"/>
          <w:i/>
          <w:iCs/>
          <w:color w:val="000000"/>
        </w:rPr>
        <w:t>. (</w:t>
      </w:r>
      <w:r w:rsidR="000C24CD">
        <w:rPr>
          <w:rStyle w:val="FootnoteReference"/>
          <w:rFonts w:ascii="Times New Roman" w:eastAsia="Times New Roman" w:hAnsi="Times New Roman" w:cs="Times New Roman"/>
          <w:sz w:val="24"/>
          <w:szCs w:val="24"/>
        </w:rPr>
        <w:footnoteReference w:id="1"/>
      </w:r>
      <w:commentRangeStart w:id="2"/>
      <w:commentRangeStart w:id="3"/>
      <w:r w:rsidRPr="1A259839">
        <w:rPr>
          <w:rFonts w:ascii="Arial" w:eastAsia="Times New Roman" w:hAnsi="Arial" w:cs="Arial"/>
          <w:i/>
          <w:iCs/>
          <w:color w:val="000000"/>
        </w:rPr>
        <w:t>Alice, Student Interview</w:t>
      </w:r>
      <w:commentRangeEnd w:id="2"/>
      <w:r w:rsidR="007939A4">
        <w:rPr>
          <w:rStyle w:val="CommentReference"/>
        </w:rPr>
        <w:commentReference w:id="2"/>
      </w:r>
      <w:commentRangeEnd w:id="3"/>
      <w:r w:rsidR="00F85A12">
        <w:rPr>
          <w:rStyle w:val="CommentReference"/>
        </w:rPr>
        <w:commentReference w:id="3"/>
      </w:r>
      <w:r w:rsidRPr="1A259839">
        <w:rPr>
          <w:rFonts w:ascii="Arial" w:eastAsia="Times New Roman" w:hAnsi="Arial" w:cs="Arial"/>
          <w:i/>
          <w:iCs/>
          <w:color w:val="000000"/>
        </w:rPr>
        <w:t>) </w:t>
      </w:r>
    </w:p>
    <w:p w14:paraId="76A9A21C" w14:textId="77777777" w:rsidR="00647125" w:rsidRPr="00647125" w:rsidRDefault="00647125" w:rsidP="00647125">
      <w:pPr>
        <w:spacing w:after="0" w:line="240" w:lineRule="auto"/>
        <w:rPr>
          <w:rFonts w:ascii="Times New Roman" w:eastAsia="Times New Roman" w:hAnsi="Times New Roman" w:cs="Times New Roman"/>
          <w:sz w:val="24"/>
          <w:szCs w:val="24"/>
        </w:rPr>
      </w:pPr>
    </w:p>
    <w:p w14:paraId="6F41B730" w14:textId="261D9BD6" w:rsidR="00084214" w:rsidRDefault="00647125" w:rsidP="00647125">
      <w:pPr>
        <w:spacing w:before="240" w:after="240" w:line="240" w:lineRule="auto"/>
        <w:jc w:val="both"/>
        <w:rPr>
          <w:rFonts w:ascii="Arial" w:eastAsia="Times New Roman" w:hAnsi="Arial" w:cs="Arial"/>
          <w:color w:val="000000" w:themeColor="text1"/>
        </w:rPr>
      </w:pPr>
      <w:r w:rsidRPr="1A259839">
        <w:rPr>
          <w:rFonts w:ascii="Arial" w:eastAsia="Times New Roman" w:hAnsi="Arial" w:cs="Arial"/>
          <w:color w:val="000000" w:themeColor="text1"/>
        </w:rPr>
        <w:t xml:space="preserve">Australia has identified targets for widening educational participation </w:t>
      </w:r>
      <w:r w:rsidR="00987894">
        <w:rPr>
          <w:rFonts w:ascii="Arial" w:eastAsia="Times New Roman" w:hAnsi="Arial" w:cs="Arial"/>
          <w:color w:val="000000" w:themeColor="text1"/>
        </w:rPr>
        <w:t>with</w:t>
      </w:r>
      <w:r w:rsidR="00987894" w:rsidRPr="1A259839">
        <w:rPr>
          <w:rFonts w:ascii="Arial" w:eastAsia="Times New Roman" w:hAnsi="Arial" w:cs="Arial"/>
          <w:color w:val="000000" w:themeColor="text1"/>
        </w:rPr>
        <w:t xml:space="preserve"> </w:t>
      </w:r>
      <w:r w:rsidRPr="1A259839">
        <w:rPr>
          <w:rFonts w:ascii="Arial" w:eastAsia="Times New Roman" w:hAnsi="Arial" w:cs="Arial"/>
          <w:color w:val="000000" w:themeColor="text1"/>
        </w:rPr>
        <w:t xml:space="preserve">many universities </w:t>
      </w:r>
      <w:r w:rsidR="00987894">
        <w:rPr>
          <w:rFonts w:ascii="Arial" w:eastAsia="Times New Roman" w:hAnsi="Arial" w:cs="Arial"/>
          <w:color w:val="000000" w:themeColor="text1"/>
        </w:rPr>
        <w:t>delivering</w:t>
      </w:r>
      <w:r w:rsidRPr="1A259839">
        <w:rPr>
          <w:rFonts w:ascii="Arial" w:eastAsia="Times New Roman" w:hAnsi="Arial" w:cs="Arial"/>
          <w:color w:val="000000" w:themeColor="text1"/>
        </w:rPr>
        <w:t xml:space="preserve"> pre-degree enabling programs</w:t>
      </w:r>
      <w:r w:rsidR="001F1B38" w:rsidRPr="1A259839">
        <w:rPr>
          <w:rFonts w:ascii="Arial" w:eastAsia="Times New Roman" w:hAnsi="Arial" w:cs="Arial"/>
          <w:color w:val="000000" w:themeColor="text1"/>
        </w:rPr>
        <w:t xml:space="preserve"> to address these</w:t>
      </w:r>
      <w:r w:rsidRPr="1A259839">
        <w:rPr>
          <w:rFonts w:ascii="Arial" w:eastAsia="Times New Roman" w:hAnsi="Arial" w:cs="Arial"/>
          <w:color w:val="000000" w:themeColor="text1"/>
        </w:rPr>
        <w:t xml:space="preserve">. Specifically, the 2020 target </w:t>
      </w:r>
      <w:r w:rsidR="001F1B38" w:rsidRPr="1A259839">
        <w:rPr>
          <w:rFonts w:ascii="Arial" w:eastAsia="Times New Roman" w:hAnsi="Arial" w:cs="Arial"/>
          <w:color w:val="000000" w:themeColor="text1"/>
        </w:rPr>
        <w:t xml:space="preserve">states </w:t>
      </w:r>
      <w:r w:rsidRPr="1A259839">
        <w:rPr>
          <w:rFonts w:ascii="Arial" w:eastAsia="Times New Roman" w:hAnsi="Arial" w:cs="Arial"/>
          <w:color w:val="000000" w:themeColor="text1"/>
        </w:rPr>
        <w:t xml:space="preserve">that </w:t>
      </w:r>
      <w:r w:rsidR="0B075C0E" w:rsidRPr="1A259839">
        <w:rPr>
          <w:rFonts w:ascii="Arial" w:eastAsia="Times New Roman" w:hAnsi="Arial" w:cs="Arial"/>
          <w:color w:val="000000" w:themeColor="text1"/>
        </w:rPr>
        <w:t>“</w:t>
      </w:r>
      <w:r w:rsidRPr="1A259839">
        <w:rPr>
          <w:rFonts w:ascii="Arial" w:eastAsia="Times New Roman" w:hAnsi="Arial" w:cs="Arial"/>
          <w:color w:val="000000" w:themeColor="text1"/>
        </w:rPr>
        <w:t>20 percent of undergraduate enrolments in higher education should be students from low socio-economic backgrounds</w:t>
      </w:r>
      <w:r w:rsidR="11B1A684" w:rsidRPr="1A259839">
        <w:rPr>
          <w:rFonts w:ascii="Arial" w:eastAsia="Times New Roman" w:hAnsi="Arial" w:cs="Arial"/>
          <w:color w:val="000000" w:themeColor="text1"/>
        </w:rPr>
        <w:t>”</w:t>
      </w:r>
      <w:r w:rsidRPr="1A259839">
        <w:rPr>
          <w:rFonts w:ascii="Arial" w:eastAsia="Times New Roman" w:hAnsi="Arial" w:cs="Arial"/>
          <w:color w:val="000000" w:themeColor="text1"/>
        </w:rPr>
        <w:t xml:space="preserve"> (Bradley</w:t>
      </w:r>
      <w:r w:rsidR="00DE7A3B">
        <w:rPr>
          <w:rFonts w:ascii="Arial" w:eastAsia="Times New Roman" w:hAnsi="Arial" w:cs="Arial"/>
          <w:color w:val="000000" w:themeColor="text1"/>
        </w:rPr>
        <w:t xml:space="preserve">, </w:t>
      </w:r>
      <w:r w:rsidR="00DE7A3B" w:rsidRPr="00DE7A3B">
        <w:rPr>
          <w:rFonts w:ascii="Arial" w:eastAsia="Times New Roman" w:hAnsi="Arial" w:cs="Arial"/>
          <w:color w:val="000000" w:themeColor="text1"/>
        </w:rPr>
        <w:t>Noonan, Nugent</w:t>
      </w:r>
      <w:r w:rsidR="00DE7A3B">
        <w:rPr>
          <w:rFonts w:ascii="Arial" w:eastAsia="Times New Roman" w:hAnsi="Arial" w:cs="Arial"/>
          <w:color w:val="000000" w:themeColor="text1"/>
        </w:rPr>
        <w:t xml:space="preserve">, </w:t>
      </w:r>
      <w:r w:rsidR="00DE7A3B" w:rsidRPr="00DE7A3B">
        <w:rPr>
          <w:rFonts w:ascii="Arial" w:eastAsia="Times New Roman" w:hAnsi="Arial" w:cs="Arial"/>
          <w:color w:val="000000" w:themeColor="text1"/>
        </w:rPr>
        <w:t>Scales</w:t>
      </w:r>
      <w:r w:rsidR="00DE7A3B">
        <w:rPr>
          <w:rFonts w:ascii="Arial" w:eastAsia="Times New Roman" w:hAnsi="Arial" w:cs="Arial"/>
          <w:color w:val="000000" w:themeColor="text1"/>
        </w:rPr>
        <w:t>,</w:t>
      </w:r>
      <w:r w:rsidR="00987894">
        <w:rPr>
          <w:rFonts w:ascii="Arial" w:eastAsia="Times New Roman" w:hAnsi="Arial" w:cs="Arial"/>
          <w:color w:val="000000" w:themeColor="text1"/>
        </w:rPr>
        <w:t xml:space="preserve"> </w:t>
      </w:r>
      <w:r w:rsidRPr="1A259839">
        <w:rPr>
          <w:rFonts w:ascii="Arial" w:eastAsia="Times New Roman" w:hAnsi="Arial" w:cs="Arial"/>
          <w:color w:val="000000" w:themeColor="text1"/>
        </w:rPr>
        <w:t>2008</w:t>
      </w:r>
      <w:r w:rsidR="001F63B8" w:rsidRPr="1A259839">
        <w:rPr>
          <w:rFonts w:ascii="Arial" w:eastAsia="Times New Roman" w:hAnsi="Arial" w:cs="Arial"/>
          <w:color w:val="000000" w:themeColor="text1"/>
        </w:rPr>
        <w:t>,</w:t>
      </w:r>
      <w:r w:rsidRPr="1A259839">
        <w:rPr>
          <w:rFonts w:ascii="Arial" w:eastAsia="Times New Roman" w:hAnsi="Arial" w:cs="Arial"/>
          <w:color w:val="000000" w:themeColor="text1"/>
        </w:rPr>
        <w:t xml:space="preserve"> p. xiv). </w:t>
      </w:r>
      <w:r w:rsidR="001F1B38" w:rsidRPr="1A259839">
        <w:rPr>
          <w:rFonts w:ascii="Arial" w:eastAsia="Times New Roman" w:hAnsi="Arial" w:cs="Arial"/>
          <w:color w:val="000000" w:themeColor="text1"/>
        </w:rPr>
        <w:t>L</w:t>
      </w:r>
      <w:r w:rsidRPr="1A259839">
        <w:rPr>
          <w:rFonts w:ascii="Arial" w:eastAsia="Times New Roman" w:hAnsi="Arial" w:cs="Arial"/>
          <w:color w:val="000000" w:themeColor="text1"/>
        </w:rPr>
        <w:t xml:space="preserve">earners who enrol in enabling programs have often left </w:t>
      </w:r>
      <w:r w:rsidR="00987894">
        <w:rPr>
          <w:rFonts w:ascii="Arial" w:eastAsia="Times New Roman" w:hAnsi="Arial" w:cs="Arial"/>
          <w:color w:val="000000" w:themeColor="text1"/>
        </w:rPr>
        <w:t xml:space="preserve">secondary </w:t>
      </w:r>
      <w:r w:rsidRPr="1A259839">
        <w:rPr>
          <w:rFonts w:ascii="Arial" w:eastAsia="Times New Roman" w:hAnsi="Arial" w:cs="Arial"/>
          <w:color w:val="000000" w:themeColor="text1"/>
        </w:rPr>
        <w:t xml:space="preserve">school early or attained limited success in their final year, </w:t>
      </w:r>
      <w:r w:rsidR="00627A15">
        <w:rPr>
          <w:rFonts w:ascii="Arial" w:eastAsia="Times New Roman" w:hAnsi="Arial" w:cs="Arial"/>
          <w:color w:val="000000" w:themeColor="text1"/>
        </w:rPr>
        <w:t>and frequently</w:t>
      </w:r>
      <w:r w:rsidRPr="1A259839">
        <w:rPr>
          <w:rFonts w:ascii="Arial" w:eastAsia="Times New Roman" w:hAnsi="Arial" w:cs="Arial"/>
          <w:color w:val="000000" w:themeColor="text1"/>
        </w:rPr>
        <w:t xml:space="preserve"> re-engage with education via alternative pathways. </w:t>
      </w:r>
      <w:r w:rsidR="00A859BD" w:rsidRPr="1A259839">
        <w:rPr>
          <w:rFonts w:ascii="Arial" w:eastAsia="Times New Roman" w:hAnsi="Arial" w:cs="Arial"/>
          <w:color w:val="000000" w:themeColor="text1"/>
        </w:rPr>
        <w:t>Enabling programs are defined as programs of instruction that incorporate enabling subjects or modules designed to develop academic skills to facilitate the transition of students into higher level award programs (National Association of Enabling Educators in Australia, 2019).</w:t>
      </w:r>
      <w:r w:rsidR="00D10EF6">
        <w:rPr>
          <w:rFonts w:ascii="Arial" w:eastAsia="Times New Roman" w:hAnsi="Arial" w:cs="Arial"/>
          <w:color w:val="000000" w:themeColor="text1"/>
        </w:rPr>
        <w:t xml:space="preserve"> </w:t>
      </w:r>
    </w:p>
    <w:p w14:paraId="4500F4DC" w14:textId="6DBB6F74" w:rsidR="00322262" w:rsidRDefault="00322262" w:rsidP="00647125">
      <w:pPr>
        <w:spacing w:before="240" w:after="240" w:line="240" w:lineRule="auto"/>
        <w:jc w:val="both"/>
        <w:rPr>
          <w:rFonts w:ascii="Arial" w:eastAsia="Times New Roman" w:hAnsi="Arial" w:cs="Arial"/>
          <w:color w:val="000000" w:themeColor="text1"/>
        </w:rPr>
      </w:pPr>
      <w:r w:rsidRPr="007140F7">
        <w:rPr>
          <w:rFonts w:ascii="Arial" w:eastAsia="Times New Roman" w:hAnsi="Arial" w:cs="Arial"/>
          <w:b/>
          <w:bCs/>
          <w:color w:val="000000" w:themeColor="text1"/>
        </w:rPr>
        <w:lastRenderedPageBreak/>
        <w:t>Key term</w:t>
      </w:r>
      <w:r w:rsidRPr="00322262">
        <w:rPr>
          <w:rFonts w:ascii="Arial" w:eastAsia="Times New Roman" w:hAnsi="Arial" w:cs="Arial"/>
          <w:color w:val="000000" w:themeColor="text1"/>
        </w:rPr>
        <w:t xml:space="preserve"> </w:t>
      </w:r>
      <w:r w:rsidRPr="007140F7">
        <w:rPr>
          <w:rFonts w:ascii="Arial" w:eastAsia="Times New Roman" w:hAnsi="Arial" w:cs="Arial"/>
          <w:color w:val="000000" w:themeColor="text1"/>
        </w:rPr>
        <w:t>Widening Participation</w:t>
      </w:r>
      <w:r w:rsidRPr="00322262">
        <w:rPr>
          <w:rFonts w:ascii="Arial" w:eastAsia="Times New Roman" w:hAnsi="Arial" w:cs="Arial"/>
          <w:color w:val="000000" w:themeColor="text1"/>
        </w:rPr>
        <w:t>: a policy logic aimed at addressing educational disadvantage in accessing higher education for learners from low socio-economic backgrounds.</w:t>
      </w:r>
    </w:p>
    <w:p w14:paraId="655B1919" w14:textId="568D1F34" w:rsidR="008E59F1" w:rsidRDefault="000202CD" w:rsidP="00647125">
      <w:pPr>
        <w:spacing w:before="240" w:after="240" w:line="240" w:lineRule="auto"/>
        <w:jc w:val="both"/>
        <w:rPr>
          <w:rFonts w:ascii="Arial" w:eastAsia="Times New Roman" w:hAnsi="Arial" w:cs="Arial"/>
          <w:color w:val="000000"/>
        </w:rPr>
      </w:pPr>
      <w:r w:rsidRPr="000202CD">
        <w:rPr>
          <w:rFonts w:ascii="Arial" w:eastAsia="Times New Roman" w:hAnsi="Arial" w:cs="Arial"/>
          <w:color w:val="000000" w:themeColor="text1"/>
        </w:rPr>
        <w:t>While the Bradley report (2008) recommends addressing socio-economic disadvantage, this intersects with other identity markers as students from refugee backgrounds or ethnic minority groups often experience additional levels of marginalisation in accessing education (Burke, Crozier &amp; Misiaszek, 2017).</w:t>
      </w:r>
      <w:r>
        <w:rPr>
          <w:rFonts w:ascii="Arial" w:eastAsia="Times New Roman" w:hAnsi="Arial" w:cs="Arial"/>
          <w:color w:val="000000" w:themeColor="text1"/>
        </w:rPr>
        <w:t xml:space="preserve"> </w:t>
      </w:r>
      <w:r w:rsidR="00464702" w:rsidRPr="00464702">
        <w:rPr>
          <w:rFonts w:ascii="Arial" w:eastAsia="Times New Roman" w:hAnsi="Arial" w:cs="Arial"/>
          <w:color w:val="000000" w:themeColor="text1"/>
        </w:rPr>
        <w:t>26</w:t>
      </w:r>
      <w:r w:rsidR="007140F7">
        <w:rPr>
          <w:rFonts w:ascii="Arial" w:eastAsia="Times New Roman" w:hAnsi="Arial" w:cs="Arial"/>
          <w:color w:val="000000" w:themeColor="text1"/>
        </w:rPr>
        <w:t xml:space="preserve"> percent</w:t>
      </w:r>
      <w:r w:rsidR="00464702" w:rsidRPr="00464702">
        <w:rPr>
          <w:rFonts w:ascii="Arial" w:eastAsia="Times New Roman" w:hAnsi="Arial" w:cs="Arial"/>
          <w:color w:val="000000" w:themeColor="text1"/>
        </w:rPr>
        <w:t xml:space="preserve"> young people do not complete year 12 by age 19 with 4</w:t>
      </w:r>
      <w:r w:rsidR="007140F7">
        <w:rPr>
          <w:rFonts w:ascii="Arial" w:eastAsia="Times New Roman" w:hAnsi="Arial" w:cs="Arial"/>
          <w:color w:val="000000" w:themeColor="text1"/>
        </w:rPr>
        <w:t>0 percent</w:t>
      </w:r>
      <w:r w:rsidR="00464702" w:rsidRPr="00464702">
        <w:rPr>
          <w:rFonts w:ascii="Arial" w:eastAsia="Times New Roman" w:hAnsi="Arial" w:cs="Arial"/>
          <w:color w:val="000000" w:themeColor="text1"/>
        </w:rPr>
        <w:t xml:space="preserve"> of low SES young people not completing year 12 by age 19 (Lamb</w:t>
      </w:r>
      <w:r w:rsidR="00DE7A3B">
        <w:rPr>
          <w:rFonts w:ascii="Arial" w:eastAsia="Times New Roman" w:hAnsi="Arial" w:cs="Arial"/>
          <w:color w:val="000000" w:themeColor="text1"/>
        </w:rPr>
        <w:t xml:space="preserve">, </w:t>
      </w:r>
      <w:r w:rsidR="00DE7A3B" w:rsidRPr="00DE7A3B">
        <w:rPr>
          <w:rFonts w:ascii="Arial" w:eastAsia="Times New Roman" w:hAnsi="Arial" w:cs="Arial"/>
          <w:color w:val="000000" w:themeColor="text1"/>
        </w:rPr>
        <w:t>Jackson</w:t>
      </w:r>
      <w:r w:rsidR="00DE7A3B">
        <w:rPr>
          <w:rFonts w:ascii="Arial" w:eastAsia="Times New Roman" w:hAnsi="Arial" w:cs="Arial"/>
          <w:color w:val="000000" w:themeColor="text1"/>
        </w:rPr>
        <w:t xml:space="preserve">, </w:t>
      </w:r>
      <w:proofErr w:type="spellStart"/>
      <w:r w:rsidR="00DE7A3B" w:rsidRPr="00DE7A3B">
        <w:rPr>
          <w:rFonts w:ascii="Arial" w:eastAsia="Times New Roman" w:hAnsi="Arial" w:cs="Arial"/>
          <w:color w:val="000000" w:themeColor="text1"/>
        </w:rPr>
        <w:t>Walstab</w:t>
      </w:r>
      <w:proofErr w:type="spellEnd"/>
      <w:r w:rsidR="00DE7A3B">
        <w:rPr>
          <w:rFonts w:ascii="Arial" w:eastAsia="Times New Roman" w:hAnsi="Arial" w:cs="Arial"/>
          <w:color w:val="000000" w:themeColor="text1"/>
        </w:rPr>
        <w:t xml:space="preserve"> </w:t>
      </w:r>
      <w:r w:rsidR="00DE7A3B" w:rsidRPr="00DE7A3B">
        <w:rPr>
          <w:rFonts w:ascii="Arial" w:eastAsia="Times New Roman" w:hAnsi="Arial" w:cs="Arial"/>
          <w:color w:val="000000" w:themeColor="text1"/>
        </w:rPr>
        <w:t xml:space="preserve">&amp; </w:t>
      </w:r>
      <w:proofErr w:type="spellStart"/>
      <w:r w:rsidR="00DE7A3B" w:rsidRPr="00DE7A3B">
        <w:rPr>
          <w:rFonts w:ascii="Arial" w:eastAsia="Times New Roman" w:hAnsi="Arial" w:cs="Arial"/>
          <w:color w:val="000000" w:themeColor="text1"/>
        </w:rPr>
        <w:t>Huo</w:t>
      </w:r>
      <w:proofErr w:type="spellEnd"/>
      <w:r w:rsidR="00464702" w:rsidRPr="00464702">
        <w:rPr>
          <w:rFonts w:ascii="Arial" w:eastAsia="Times New Roman" w:hAnsi="Arial" w:cs="Arial"/>
          <w:color w:val="000000" w:themeColor="text1"/>
        </w:rPr>
        <w:t>,</w:t>
      </w:r>
      <w:r w:rsidR="00DE7A3B">
        <w:rPr>
          <w:rFonts w:ascii="Arial" w:eastAsia="Times New Roman" w:hAnsi="Arial" w:cs="Arial"/>
          <w:color w:val="000000" w:themeColor="text1"/>
        </w:rPr>
        <w:t xml:space="preserve"> </w:t>
      </w:r>
      <w:r w:rsidR="00464702" w:rsidRPr="00464702">
        <w:rPr>
          <w:rFonts w:ascii="Arial" w:eastAsia="Times New Roman" w:hAnsi="Arial" w:cs="Arial"/>
          <w:color w:val="000000" w:themeColor="text1"/>
        </w:rPr>
        <w:t>2015).</w:t>
      </w:r>
      <w:r w:rsidR="00464702">
        <w:rPr>
          <w:rFonts w:ascii="Arial" w:eastAsia="Times New Roman" w:hAnsi="Arial" w:cs="Arial"/>
          <w:color w:val="000000" w:themeColor="text1"/>
        </w:rPr>
        <w:t xml:space="preserve"> </w:t>
      </w:r>
      <w:r w:rsidR="00647125" w:rsidRPr="1A259839">
        <w:rPr>
          <w:rFonts w:ascii="Arial" w:eastAsia="Times New Roman" w:hAnsi="Arial" w:cs="Arial"/>
          <w:color w:val="000000" w:themeColor="text1"/>
        </w:rPr>
        <w:t xml:space="preserve">Between 2008 and 2015, </w:t>
      </w:r>
      <w:r w:rsidR="006F3044">
        <w:rPr>
          <w:rFonts w:ascii="Arial" w:eastAsia="Times New Roman" w:hAnsi="Arial" w:cs="Arial"/>
          <w:color w:val="000000" w:themeColor="text1"/>
        </w:rPr>
        <w:t xml:space="preserve">the numbers of students from low socioeconomic backgrounds entering higher education increased by 50.4% </w:t>
      </w:r>
      <w:r w:rsidR="00647125" w:rsidRPr="1A259839">
        <w:rPr>
          <w:rFonts w:ascii="Arial" w:eastAsia="Times New Roman" w:hAnsi="Arial" w:cs="Arial"/>
          <w:color w:val="000000" w:themeColor="text1"/>
        </w:rPr>
        <w:t>(NCSEHE, 2017), with a significant number entering via enabling pathways. However, completion numbers according to socio-economic band reveal a disparity</w:t>
      </w:r>
      <w:r w:rsidR="00CF4A57">
        <w:rPr>
          <w:rFonts w:ascii="Arial" w:eastAsia="Times New Roman" w:hAnsi="Arial" w:cs="Arial"/>
          <w:color w:val="000000" w:themeColor="text1"/>
        </w:rPr>
        <w:t xml:space="preserve"> similar to that found in secondary school completions (Lamb et al., 2015)</w:t>
      </w:r>
      <w:r w:rsidR="00284B48">
        <w:rPr>
          <w:rFonts w:ascii="Arial" w:eastAsia="Times New Roman" w:hAnsi="Arial" w:cs="Arial"/>
          <w:color w:val="000000" w:themeColor="text1"/>
        </w:rPr>
        <w:t>. Only</w:t>
      </w:r>
      <w:r w:rsidR="00647125" w:rsidRPr="1A259839">
        <w:rPr>
          <w:rFonts w:ascii="Arial" w:eastAsia="Times New Roman" w:hAnsi="Arial" w:cs="Arial"/>
          <w:color w:val="000000" w:themeColor="text1"/>
        </w:rPr>
        <w:t xml:space="preserve"> 68.9 percent of students from lower-SES backgrounds </w:t>
      </w:r>
      <w:r w:rsidR="00284B48">
        <w:rPr>
          <w:rFonts w:ascii="Arial" w:eastAsia="Times New Roman" w:hAnsi="Arial" w:cs="Arial"/>
          <w:color w:val="000000" w:themeColor="text1"/>
        </w:rPr>
        <w:t>complete</w:t>
      </w:r>
      <w:r w:rsidR="00284B48" w:rsidRPr="1A259839">
        <w:rPr>
          <w:rFonts w:ascii="Arial" w:eastAsia="Times New Roman" w:hAnsi="Arial" w:cs="Arial"/>
          <w:color w:val="000000" w:themeColor="text1"/>
        </w:rPr>
        <w:t xml:space="preserve"> </w:t>
      </w:r>
      <w:r w:rsidR="00647125" w:rsidRPr="1A259839">
        <w:rPr>
          <w:rFonts w:ascii="Arial" w:eastAsia="Times New Roman" w:hAnsi="Arial" w:cs="Arial"/>
          <w:color w:val="000000" w:themeColor="text1"/>
        </w:rPr>
        <w:t>their university degree compared with 77.7 percent of students in the higher-SES band (Edwards &amp; McMillan</w:t>
      </w:r>
      <w:r w:rsidR="78DBCEB0" w:rsidRPr="1A259839">
        <w:rPr>
          <w:rFonts w:ascii="Arial" w:eastAsia="Times New Roman" w:hAnsi="Arial" w:cs="Arial"/>
          <w:color w:val="000000" w:themeColor="text1"/>
        </w:rPr>
        <w:t>,</w:t>
      </w:r>
      <w:r w:rsidR="001F63B8" w:rsidRPr="1A259839">
        <w:rPr>
          <w:rFonts w:ascii="Arial" w:eastAsia="Times New Roman" w:hAnsi="Arial" w:cs="Arial"/>
          <w:color w:val="000000" w:themeColor="text1"/>
        </w:rPr>
        <w:t xml:space="preserve"> </w:t>
      </w:r>
      <w:r w:rsidR="00647125" w:rsidRPr="1A259839">
        <w:rPr>
          <w:rFonts w:ascii="Arial" w:eastAsia="Times New Roman" w:hAnsi="Arial" w:cs="Arial"/>
          <w:color w:val="000000" w:themeColor="text1"/>
        </w:rPr>
        <w:t>2015, p. 6). While a deficit explanation would attribute the lower completion number of working-class learners to lack of resilience or low aspirations (Burke</w:t>
      </w:r>
      <w:r w:rsidR="0247D73A" w:rsidRPr="1A259839">
        <w:rPr>
          <w:rFonts w:ascii="Arial" w:eastAsia="Times New Roman" w:hAnsi="Arial" w:cs="Arial"/>
          <w:color w:val="000000" w:themeColor="text1"/>
        </w:rPr>
        <w:t>,</w:t>
      </w:r>
      <w:r w:rsidR="00647125" w:rsidRPr="1A259839">
        <w:rPr>
          <w:rFonts w:ascii="Arial" w:eastAsia="Times New Roman" w:hAnsi="Arial" w:cs="Arial"/>
          <w:color w:val="000000" w:themeColor="text1"/>
        </w:rPr>
        <w:t xml:space="preserve"> 2002), there are strong and continuing arguments regarding problems with HE pedagogy. </w:t>
      </w:r>
      <w:r w:rsidR="003C1E69">
        <w:rPr>
          <w:rFonts w:ascii="Arial" w:eastAsia="Times New Roman" w:hAnsi="Arial" w:cs="Arial"/>
          <w:color w:val="000000" w:themeColor="text1"/>
        </w:rPr>
        <w:t xml:space="preserve"> </w:t>
      </w:r>
      <w:r w:rsidR="004C7131">
        <w:rPr>
          <w:rFonts w:ascii="Arial" w:eastAsia="Times New Roman" w:hAnsi="Arial" w:cs="Arial"/>
          <w:color w:val="000000" w:themeColor="text1"/>
        </w:rPr>
        <w:t>P</w:t>
      </w:r>
      <w:r w:rsidR="00647125" w:rsidRPr="1A259839">
        <w:rPr>
          <w:rFonts w:ascii="Arial" w:eastAsia="Times New Roman" w:hAnsi="Arial" w:cs="Arial"/>
          <w:color w:val="000000" w:themeColor="text1"/>
        </w:rPr>
        <w:t xml:space="preserve">roblems with HE pedagogy </w:t>
      </w:r>
      <w:r w:rsidR="00C03C9B">
        <w:rPr>
          <w:rFonts w:ascii="Arial" w:eastAsia="Times New Roman" w:hAnsi="Arial" w:cs="Arial"/>
          <w:color w:val="000000" w:themeColor="text1"/>
        </w:rPr>
        <w:t xml:space="preserve">are </w:t>
      </w:r>
      <w:r w:rsidR="00C40E83">
        <w:rPr>
          <w:rFonts w:ascii="Arial" w:eastAsia="Times New Roman" w:hAnsi="Arial" w:cs="Arial"/>
          <w:color w:val="000000" w:themeColor="text1"/>
        </w:rPr>
        <w:t>symptomatic of both</w:t>
      </w:r>
      <w:r w:rsidR="00647125" w:rsidRPr="1A259839">
        <w:rPr>
          <w:rFonts w:ascii="Arial" w:eastAsia="Times New Roman" w:hAnsi="Arial" w:cs="Arial"/>
          <w:color w:val="000000" w:themeColor="text1"/>
        </w:rPr>
        <w:t xml:space="preserve"> the power dynamic between teacher and students </w:t>
      </w:r>
      <w:r w:rsidR="00C40E83">
        <w:rPr>
          <w:rFonts w:ascii="Arial" w:eastAsia="Times New Roman" w:hAnsi="Arial" w:cs="Arial"/>
          <w:color w:val="000000" w:themeColor="text1"/>
        </w:rPr>
        <w:t>along with how</w:t>
      </w:r>
      <w:r w:rsidR="00647125" w:rsidRPr="1A259839">
        <w:rPr>
          <w:rFonts w:ascii="Arial" w:eastAsia="Times New Roman" w:hAnsi="Arial" w:cs="Arial"/>
          <w:color w:val="000000" w:themeColor="text1"/>
        </w:rPr>
        <w:t xml:space="preserve"> universities define who belongs</w:t>
      </w:r>
      <w:r w:rsidR="004C7131" w:rsidRPr="004C7131">
        <w:rPr>
          <w:rFonts w:ascii="Arial" w:eastAsia="Times New Roman" w:hAnsi="Arial" w:cs="Arial"/>
          <w:color w:val="000000" w:themeColor="text1"/>
        </w:rPr>
        <w:t xml:space="preserve"> </w:t>
      </w:r>
      <w:r w:rsidR="00C03C9B">
        <w:rPr>
          <w:rFonts w:ascii="Arial" w:eastAsia="Times New Roman" w:hAnsi="Arial" w:cs="Arial"/>
          <w:color w:val="000000" w:themeColor="text1"/>
        </w:rPr>
        <w:t>(</w:t>
      </w:r>
      <w:r w:rsidR="004C7131" w:rsidRPr="1A259839">
        <w:rPr>
          <w:rFonts w:ascii="Arial" w:eastAsia="Times New Roman" w:hAnsi="Arial" w:cs="Arial"/>
          <w:color w:val="000000" w:themeColor="text1"/>
        </w:rPr>
        <w:t>Burke et al.</w:t>
      </w:r>
      <w:r w:rsidR="00DE7A3B">
        <w:rPr>
          <w:rFonts w:ascii="Arial" w:eastAsia="Times New Roman" w:hAnsi="Arial" w:cs="Arial"/>
          <w:color w:val="000000" w:themeColor="text1"/>
        </w:rPr>
        <w:t>,</w:t>
      </w:r>
      <w:r w:rsidR="004C7131" w:rsidRPr="1A259839">
        <w:rPr>
          <w:rFonts w:ascii="Arial" w:eastAsia="Times New Roman" w:hAnsi="Arial" w:cs="Arial"/>
          <w:color w:val="000000" w:themeColor="text1"/>
        </w:rPr>
        <w:t xml:space="preserve"> 2017)</w:t>
      </w:r>
      <w:r w:rsidR="00647125" w:rsidRPr="1A259839">
        <w:rPr>
          <w:rFonts w:ascii="Arial" w:eastAsia="Times New Roman" w:hAnsi="Arial" w:cs="Arial"/>
          <w:color w:val="000000" w:themeColor="text1"/>
        </w:rPr>
        <w:t xml:space="preserve">. As the student cohort in Bachelor level study becomes increasingly diverse, adopting ‘critical’ pedagogical approaches in undergraduate teaching not only supports a social justice agenda for widening participation, but also improves overall student engagement, retention and satisfaction with teaching. </w:t>
      </w:r>
    </w:p>
    <w:p w14:paraId="4EECA2D2" w14:textId="3138C655" w:rsidR="00647125" w:rsidRDefault="00E214EE" w:rsidP="00647125">
      <w:pPr>
        <w:spacing w:before="240" w:after="240" w:line="240" w:lineRule="auto"/>
        <w:jc w:val="both"/>
        <w:rPr>
          <w:rFonts w:ascii="Arial" w:eastAsia="Times New Roman" w:hAnsi="Arial" w:cs="Arial"/>
          <w:color w:val="000000" w:themeColor="text1"/>
        </w:rPr>
      </w:pPr>
      <w:r>
        <w:rPr>
          <w:rFonts w:ascii="Arial" w:eastAsia="Times New Roman" w:hAnsi="Arial" w:cs="Arial"/>
          <w:color w:val="000000" w:themeColor="text1"/>
        </w:rPr>
        <w:t xml:space="preserve">There are </w:t>
      </w:r>
      <w:r w:rsidR="00464702">
        <w:rPr>
          <w:rFonts w:ascii="Arial" w:eastAsia="Times New Roman" w:hAnsi="Arial" w:cs="Arial"/>
          <w:color w:val="000000" w:themeColor="text1"/>
        </w:rPr>
        <w:t xml:space="preserve">also </w:t>
      </w:r>
      <w:r>
        <w:rPr>
          <w:rFonts w:ascii="Arial" w:eastAsia="Times New Roman" w:hAnsi="Arial" w:cs="Arial"/>
          <w:color w:val="000000" w:themeColor="text1"/>
        </w:rPr>
        <w:t>strong arguments (Hattam</w:t>
      </w:r>
      <w:r w:rsidR="00C45190">
        <w:rPr>
          <w:rFonts w:ascii="Arial" w:eastAsia="Times New Roman" w:hAnsi="Arial" w:cs="Arial"/>
          <w:color w:val="000000" w:themeColor="text1"/>
        </w:rPr>
        <w:t>,</w:t>
      </w:r>
      <w:r>
        <w:rPr>
          <w:rFonts w:ascii="Arial" w:eastAsia="Times New Roman" w:hAnsi="Arial" w:cs="Arial"/>
          <w:color w:val="000000" w:themeColor="text1"/>
        </w:rPr>
        <w:t xml:space="preserve"> 202</w:t>
      </w:r>
      <w:r w:rsidR="006452B4">
        <w:rPr>
          <w:rFonts w:ascii="Arial" w:eastAsia="Times New Roman" w:hAnsi="Arial" w:cs="Arial"/>
          <w:color w:val="000000" w:themeColor="text1"/>
        </w:rPr>
        <w:t>2</w:t>
      </w:r>
      <w:r>
        <w:rPr>
          <w:rFonts w:ascii="Arial" w:eastAsia="Times New Roman" w:hAnsi="Arial" w:cs="Arial"/>
          <w:color w:val="000000" w:themeColor="text1"/>
        </w:rPr>
        <w:t>)</w:t>
      </w:r>
      <w:r w:rsidR="00647125" w:rsidRPr="1A259839">
        <w:rPr>
          <w:rFonts w:ascii="Arial" w:eastAsia="Times New Roman" w:hAnsi="Arial" w:cs="Arial"/>
          <w:color w:val="000000" w:themeColor="text1"/>
        </w:rPr>
        <w:t xml:space="preserve"> for the adoption of </w:t>
      </w:r>
      <w:r w:rsidR="000F715C" w:rsidRPr="1A259839">
        <w:rPr>
          <w:rFonts w:ascii="Arial" w:eastAsia="Times New Roman" w:hAnsi="Arial" w:cs="Arial"/>
          <w:color w:val="000000" w:themeColor="text1"/>
        </w:rPr>
        <w:t xml:space="preserve">critical teaching </w:t>
      </w:r>
      <w:r w:rsidR="00647125" w:rsidRPr="1A259839">
        <w:rPr>
          <w:rFonts w:ascii="Arial" w:eastAsia="Times New Roman" w:hAnsi="Arial" w:cs="Arial"/>
          <w:color w:val="000000" w:themeColor="text1"/>
        </w:rPr>
        <w:t>approaches in secondary schools to enhance recognition of learner capability to achieve at a tertiary level.</w:t>
      </w:r>
      <w:r w:rsidR="003C1E69">
        <w:rPr>
          <w:rFonts w:ascii="Arial" w:eastAsia="Times New Roman" w:hAnsi="Arial" w:cs="Arial"/>
          <w:color w:val="000000" w:themeColor="text1"/>
        </w:rPr>
        <w:t xml:space="preserve"> </w:t>
      </w:r>
      <w:r w:rsidR="001D30FD">
        <w:rPr>
          <w:rFonts w:ascii="Arial" w:eastAsia="Times New Roman" w:hAnsi="Arial" w:cs="Arial"/>
          <w:color w:val="000000" w:themeColor="text1"/>
        </w:rPr>
        <w:t>Previous research</w:t>
      </w:r>
      <w:r w:rsidR="00647125" w:rsidRPr="1A259839">
        <w:rPr>
          <w:rFonts w:ascii="Arial" w:eastAsia="Times New Roman" w:hAnsi="Arial" w:cs="Arial"/>
          <w:color w:val="000000" w:themeColor="text1"/>
        </w:rPr>
        <w:t xml:space="preserve"> into early-school leavers details the ‘gate-keeping’ mechanisms implemented in secondary schools in lower socio-economic suburbs of South Australia (</w:t>
      </w:r>
      <w:r w:rsidR="00DE7A3B" w:rsidRPr="00DE7A3B">
        <w:rPr>
          <w:rFonts w:ascii="Arial" w:eastAsia="Times New Roman" w:hAnsi="Arial" w:cs="Arial"/>
          <w:color w:val="000000" w:themeColor="text1"/>
        </w:rPr>
        <w:t>Smyth, Hattam, Cannon, Edwards, Wilson &amp; Wurst</w:t>
      </w:r>
      <w:r w:rsidR="00DE7A3B">
        <w:rPr>
          <w:rFonts w:ascii="Arial" w:eastAsia="Times New Roman" w:hAnsi="Arial" w:cs="Arial"/>
          <w:color w:val="000000" w:themeColor="text1"/>
        </w:rPr>
        <w:t>,</w:t>
      </w:r>
      <w:r w:rsidR="00647125" w:rsidRPr="1A259839">
        <w:rPr>
          <w:rFonts w:ascii="Arial" w:eastAsia="Times New Roman" w:hAnsi="Arial" w:cs="Arial"/>
          <w:color w:val="000000" w:themeColor="text1"/>
        </w:rPr>
        <w:t xml:space="preserve"> 2004). Drawing on Bourdieu &amp; Passerson’s (1977) ‘Social Reproduction Theory’, Smyth</w:t>
      </w:r>
      <w:r w:rsidR="00DE7A3B">
        <w:rPr>
          <w:rFonts w:ascii="Arial" w:eastAsia="Times New Roman" w:hAnsi="Arial" w:cs="Arial"/>
          <w:color w:val="000000" w:themeColor="text1"/>
        </w:rPr>
        <w:t xml:space="preserve"> et al.,</w:t>
      </w:r>
      <w:r w:rsidR="00DE7A3B" w:rsidRPr="00DE7A3B" w:rsidDel="00DE7A3B">
        <w:rPr>
          <w:rFonts w:ascii="Arial" w:eastAsia="Times New Roman" w:hAnsi="Arial" w:cs="Arial"/>
          <w:color w:val="000000" w:themeColor="text1"/>
        </w:rPr>
        <w:t xml:space="preserve"> </w:t>
      </w:r>
      <w:r w:rsidR="00F8244D" w:rsidRPr="1A259839">
        <w:rPr>
          <w:rFonts w:ascii="Arial" w:eastAsia="Times New Roman" w:hAnsi="Arial" w:cs="Arial"/>
          <w:color w:val="000000" w:themeColor="text1"/>
        </w:rPr>
        <w:t>(</w:t>
      </w:r>
      <w:r w:rsidR="00647125" w:rsidRPr="1A259839">
        <w:rPr>
          <w:rFonts w:ascii="Arial" w:eastAsia="Times New Roman" w:hAnsi="Arial" w:cs="Arial"/>
          <w:color w:val="000000" w:themeColor="text1"/>
        </w:rPr>
        <w:t>2004) study demonstrates how secondary schools play a sifting and sorting role, actively or passively leading to early school leaving. One young person interviewed reflected on the active strategies of the school to push out the learners not deemed capable to continue on with further study: ‘</w:t>
      </w:r>
      <w:r w:rsidR="00647125" w:rsidRPr="1A259839">
        <w:rPr>
          <w:rFonts w:ascii="Arial" w:eastAsia="Times New Roman" w:hAnsi="Arial" w:cs="Arial"/>
          <w:i/>
          <w:iCs/>
          <w:color w:val="000000" w:themeColor="text1"/>
        </w:rPr>
        <w:t>Um…if you haven’t been putting in the top effort. They’ve been trying to get rid of all the trouble makers. Keep just a class of kids that want to go straight to uni, straight to TAFE. They’ve got it all organised</w:t>
      </w:r>
      <w:r w:rsidR="00647125" w:rsidRPr="1A259839">
        <w:rPr>
          <w:rFonts w:ascii="Arial" w:eastAsia="Times New Roman" w:hAnsi="Arial" w:cs="Arial"/>
          <w:color w:val="000000" w:themeColor="text1"/>
        </w:rPr>
        <w:t>’</w:t>
      </w:r>
      <w:r w:rsidR="001E0EA3" w:rsidRPr="1A259839">
        <w:rPr>
          <w:rFonts w:ascii="Arial" w:eastAsia="Times New Roman" w:hAnsi="Arial" w:cs="Arial"/>
          <w:color w:val="000000" w:themeColor="text1"/>
        </w:rPr>
        <w:t xml:space="preserve"> (Smyth </w:t>
      </w:r>
      <w:r w:rsidR="00F8244D" w:rsidRPr="1A259839">
        <w:rPr>
          <w:rFonts w:ascii="Arial" w:eastAsia="Times New Roman" w:hAnsi="Arial" w:cs="Arial"/>
          <w:color w:val="000000" w:themeColor="text1"/>
        </w:rPr>
        <w:t>et al</w:t>
      </w:r>
      <w:r w:rsidR="3AFE652D" w:rsidRPr="1A259839">
        <w:rPr>
          <w:rFonts w:ascii="Arial" w:eastAsia="Times New Roman" w:hAnsi="Arial" w:cs="Arial"/>
          <w:color w:val="000000" w:themeColor="text1"/>
        </w:rPr>
        <w:t>.,</w:t>
      </w:r>
      <w:r w:rsidR="001E0EA3" w:rsidRPr="1A259839">
        <w:rPr>
          <w:rFonts w:ascii="Arial" w:eastAsia="Times New Roman" w:hAnsi="Arial" w:cs="Arial"/>
          <w:color w:val="000000" w:themeColor="text1"/>
        </w:rPr>
        <w:t xml:space="preserve"> 2004). </w:t>
      </w:r>
      <w:r w:rsidR="00647125" w:rsidRPr="1A259839">
        <w:rPr>
          <w:rFonts w:ascii="Arial" w:eastAsia="Times New Roman" w:hAnsi="Arial" w:cs="Arial"/>
          <w:color w:val="000000" w:themeColor="text1"/>
        </w:rPr>
        <w:t xml:space="preserve"> Instead of creating opportunities to move up the class ladder, often education reproduces the same class inequality. </w:t>
      </w:r>
      <w:r w:rsidR="00846A8A">
        <w:rPr>
          <w:rFonts w:ascii="Arial" w:eastAsia="Times New Roman" w:hAnsi="Arial" w:cs="Arial"/>
          <w:color w:val="000000" w:themeColor="text1"/>
        </w:rPr>
        <w:t>The</w:t>
      </w:r>
      <w:r w:rsidR="000B7F52">
        <w:rPr>
          <w:rFonts w:ascii="Arial" w:eastAsia="Times New Roman" w:hAnsi="Arial" w:cs="Arial"/>
          <w:color w:val="000000" w:themeColor="text1"/>
        </w:rPr>
        <w:t xml:space="preserve">se sorting and sifting mechanisms as outlined in the cultural geography of schools is </w:t>
      </w:r>
      <w:r w:rsidR="003C1E69">
        <w:rPr>
          <w:rFonts w:ascii="Arial" w:eastAsia="Times New Roman" w:hAnsi="Arial" w:cs="Arial"/>
          <w:color w:val="000000" w:themeColor="text1"/>
        </w:rPr>
        <w:t xml:space="preserve">shown </w:t>
      </w:r>
      <w:r w:rsidR="000B7F52">
        <w:rPr>
          <w:rFonts w:ascii="Arial" w:eastAsia="Times New Roman" w:hAnsi="Arial" w:cs="Arial"/>
          <w:color w:val="000000" w:themeColor="text1"/>
        </w:rPr>
        <w:t>in Figure</w:t>
      </w:r>
      <w:r w:rsidR="00DE7A3B">
        <w:rPr>
          <w:rFonts w:ascii="Arial" w:eastAsia="Times New Roman" w:hAnsi="Arial" w:cs="Arial"/>
          <w:color w:val="000000" w:themeColor="text1"/>
        </w:rPr>
        <w:t xml:space="preserve"> 1.</w:t>
      </w:r>
    </w:p>
    <w:p w14:paraId="507F4395" w14:textId="3D509168" w:rsidR="00846A8A" w:rsidRDefault="00846A8A" w:rsidP="00647125">
      <w:pPr>
        <w:spacing w:before="240" w:after="240" w:line="240" w:lineRule="auto"/>
        <w:jc w:val="both"/>
        <w:rPr>
          <w:rFonts w:ascii="Arial" w:eastAsia="Times New Roman" w:hAnsi="Arial" w:cs="Arial"/>
          <w:color w:val="000000" w:themeColor="text1"/>
        </w:rPr>
      </w:pPr>
    </w:p>
    <w:p w14:paraId="7AE8B570" w14:textId="77777777" w:rsidR="00846A8A" w:rsidRPr="00647125" w:rsidRDefault="00846A8A" w:rsidP="00846A8A">
      <w:pPr>
        <w:spacing w:before="240" w:after="240" w:line="240" w:lineRule="auto"/>
        <w:rPr>
          <w:rFonts w:ascii="Times New Roman" w:eastAsia="Times New Roman" w:hAnsi="Times New Roman" w:cs="Times New Roman"/>
          <w:sz w:val="24"/>
          <w:szCs w:val="24"/>
        </w:rPr>
      </w:pPr>
      <w:r>
        <w:rPr>
          <w:rFonts w:ascii="Arial" w:eastAsia="Times New Roman" w:hAnsi="Arial" w:cs="Arial"/>
          <w:noProof/>
          <w:color w:val="000000"/>
        </w:rPr>
        <w:lastRenderedPageBreak/>
        <w:drawing>
          <wp:inline distT="0" distB="0" distL="0" distR="0" wp14:anchorId="3BDC4C92" wp14:editId="0D7250D0">
            <wp:extent cx="5718810" cy="2932430"/>
            <wp:effectExtent l="0" t="0" r="0" b="127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8810" cy="2932430"/>
                    </a:xfrm>
                    <a:prstGeom prst="rect">
                      <a:avLst/>
                    </a:prstGeom>
                    <a:noFill/>
                  </pic:spPr>
                </pic:pic>
              </a:graphicData>
            </a:graphic>
          </wp:inline>
        </w:drawing>
      </w:r>
    </w:p>
    <w:p w14:paraId="4C85961A" w14:textId="420E18B9" w:rsidR="00846A8A" w:rsidRPr="00647125" w:rsidRDefault="00DE7A3B" w:rsidP="00846A8A">
      <w:pPr>
        <w:spacing w:before="240" w:after="240" w:line="240" w:lineRule="auto"/>
        <w:jc w:val="both"/>
        <w:rPr>
          <w:rFonts w:ascii="Times New Roman" w:eastAsia="Times New Roman" w:hAnsi="Times New Roman" w:cs="Times New Roman"/>
          <w:sz w:val="24"/>
          <w:szCs w:val="24"/>
        </w:rPr>
      </w:pPr>
      <w:r>
        <w:rPr>
          <w:rFonts w:ascii="Arial" w:eastAsia="Times New Roman" w:hAnsi="Arial" w:cs="Arial"/>
          <w:b/>
          <w:bCs/>
          <w:color w:val="000000" w:themeColor="text1"/>
        </w:rPr>
        <w:t xml:space="preserve">Figure 1 </w:t>
      </w:r>
      <w:r w:rsidR="00846A8A" w:rsidRPr="1A259839">
        <w:rPr>
          <w:rFonts w:ascii="Arial" w:eastAsia="Times New Roman" w:hAnsi="Arial" w:cs="Arial"/>
          <w:b/>
          <w:bCs/>
          <w:color w:val="000000" w:themeColor="text1"/>
        </w:rPr>
        <w:t xml:space="preserve">Source: </w:t>
      </w:r>
      <w:r w:rsidR="001F5AD8">
        <w:rPr>
          <w:rFonts w:ascii="Arial" w:eastAsia="Times New Roman" w:hAnsi="Arial" w:cs="Arial"/>
          <w:color w:val="000000" w:themeColor="text1"/>
        </w:rPr>
        <w:t>R</w:t>
      </w:r>
      <w:r w:rsidR="00846A8A" w:rsidRPr="1A259839">
        <w:rPr>
          <w:rFonts w:ascii="Arial" w:eastAsia="Times New Roman" w:hAnsi="Arial" w:cs="Arial"/>
          <w:color w:val="000000" w:themeColor="text1"/>
        </w:rPr>
        <w:t xml:space="preserve">eproduced from Smyth </w:t>
      </w:r>
      <w:r w:rsidR="0019505A">
        <w:rPr>
          <w:rFonts w:ascii="Arial" w:eastAsia="Times New Roman" w:hAnsi="Arial" w:cs="Arial"/>
          <w:color w:val="000000" w:themeColor="text1"/>
        </w:rPr>
        <w:t>et al</w:t>
      </w:r>
      <w:r w:rsidR="00846A8A" w:rsidRPr="1A259839">
        <w:rPr>
          <w:rFonts w:ascii="Arial" w:eastAsia="Times New Roman" w:hAnsi="Arial" w:cs="Arial"/>
          <w:color w:val="000000" w:themeColor="text1"/>
        </w:rPr>
        <w:t xml:space="preserve">, 2004. </w:t>
      </w:r>
    </w:p>
    <w:p w14:paraId="672F3245" w14:textId="67A78F31" w:rsidR="00647125" w:rsidRPr="00647125" w:rsidRDefault="00647125" w:rsidP="1A259839">
      <w:pPr>
        <w:spacing w:before="240" w:after="240" w:line="240" w:lineRule="auto"/>
        <w:jc w:val="both"/>
        <w:rPr>
          <w:rFonts w:ascii="Times New Roman" w:eastAsia="Times New Roman" w:hAnsi="Times New Roman" w:cs="Times New Roman"/>
          <w:sz w:val="24"/>
          <w:szCs w:val="24"/>
        </w:rPr>
      </w:pPr>
      <w:r w:rsidRPr="1A259839">
        <w:rPr>
          <w:rFonts w:ascii="Arial" w:eastAsia="Times New Roman" w:hAnsi="Arial" w:cs="Arial"/>
          <w:color w:val="000000" w:themeColor="text1"/>
        </w:rPr>
        <w:t xml:space="preserve">Recent research </w:t>
      </w:r>
      <w:r w:rsidR="00E5190A">
        <w:rPr>
          <w:rFonts w:ascii="Arial" w:eastAsia="Times New Roman" w:hAnsi="Arial" w:cs="Arial"/>
          <w:color w:val="000000" w:themeColor="text1"/>
        </w:rPr>
        <w:t>highlights</w:t>
      </w:r>
      <w:r w:rsidR="00E5190A" w:rsidRPr="1A259839">
        <w:rPr>
          <w:rFonts w:ascii="Arial" w:eastAsia="Times New Roman" w:hAnsi="Arial" w:cs="Arial"/>
          <w:color w:val="000000" w:themeColor="text1"/>
        </w:rPr>
        <w:t xml:space="preserve"> </w:t>
      </w:r>
      <w:r w:rsidRPr="1A259839">
        <w:rPr>
          <w:rFonts w:ascii="Arial" w:eastAsia="Times New Roman" w:hAnsi="Arial" w:cs="Arial"/>
          <w:color w:val="000000" w:themeColor="text1"/>
        </w:rPr>
        <w:t>similar exclusion in secondary schools in the same socio-economic areas of South Australia (Hattam</w:t>
      </w:r>
      <w:r w:rsidR="7ED70356" w:rsidRPr="1A259839">
        <w:rPr>
          <w:rFonts w:ascii="Arial" w:eastAsia="Times New Roman" w:hAnsi="Arial" w:cs="Arial"/>
          <w:color w:val="000000" w:themeColor="text1"/>
        </w:rPr>
        <w:t>,</w:t>
      </w:r>
      <w:r w:rsidRPr="1A259839">
        <w:rPr>
          <w:rFonts w:ascii="Arial" w:eastAsia="Times New Roman" w:hAnsi="Arial" w:cs="Arial"/>
          <w:color w:val="000000" w:themeColor="text1"/>
        </w:rPr>
        <w:t xml:space="preserve"> 202</w:t>
      </w:r>
      <w:r w:rsidR="00DE7A3B">
        <w:rPr>
          <w:rFonts w:ascii="Arial" w:eastAsia="Times New Roman" w:hAnsi="Arial" w:cs="Arial"/>
          <w:color w:val="000000" w:themeColor="text1"/>
        </w:rPr>
        <w:t>2</w:t>
      </w:r>
      <w:r w:rsidRPr="1A259839">
        <w:rPr>
          <w:rFonts w:ascii="Arial" w:eastAsia="Times New Roman" w:hAnsi="Arial" w:cs="Arial"/>
          <w:color w:val="000000" w:themeColor="text1"/>
        </w:rPr>
        <w:t>). A young LGBTQI enabling learner shared his experience of being encouraged to leave school because his sexuality did not align with the religious values of the school: ‘</w:t>
      </w:r>
      <w:r w:rsidRPr="1A259839">
        <w:rPr>
          <w:rFonts w:ascii="Arial" w:eastAsia="Times New Roman" w:hAnsi="Arial" w:cs="Arial"/>
          <w:i/>
          <w:iCs/>
          <w:color w:val="000000" w:themeColor="text1"/>
        </w:rPr>
        <w:t>Oh, it was soul destroying. I suppose we talk about the institution, and to be rejected from such – what was supposed to be a nurturing environment, it has affected me in my life</w:t>
      </w:r>
      <w:r w:rsidRPr="1A259839">
        <w:rPr>
          <w:rFonts w:ascii="Arial" w:eastAsia="Times New Roman" w:hAnsi="Arial" w:cs="Arial"/>
          <w:color w:val="000000" w:themeColor="text1"/>
        </w:rPr>
        <w:t xml:space="preserve">’ (Luke, Student Interview). </w:t>
      </w:r>
      <w:r w:rsidR="00464702" w:rsidRPr="00464702">
        <w:rPr>
          <w:rFonts w:ascii="Arial" w:eastAsia="Times New Roman" w:hAnsi="Arial" w:cs="Arial"/>
          <w:color w:val="000000" w:themeColor="text1"/>
        </w:rPr>
        <w:t>Many students are discounted from a university pathway years before the opportunity presents itself because of their ‘difference’ at the age of 15 or 16</w:t>
      </w:r>
      <w:r w:rsidR="00464702">
        <w:rPr>
          <w:rFonts w:ascii="Arial" w:eastAsia="Times New Roman" w:hAnsi="Arial" w:cs="Arial"/>
          <w:color w:val="000000" w:themeColor="text1"/>
        </w:rPr>
        <w:t xml:space="preserve"> </w:t>
      </w:r>
      <w:r w:rsidR="00464702" w:rsidRPr="00464702">
        <w:rPr>
          <w:rFonts w:ascii="Arial" w:eastAsia="Times New Roman" w:hAnsi="Arial" w:cs="Arial"/>
          <w:color w:val="000000" w:themeColor="text1"/>
        </w:rPr>
        <w:t>(Cuconato, du Bois-Reymond &amp; Lunabba, 2015).</w:t>
      </w:r>
      <w:r w:rsidR="00464702">
        <w:rPr>
          <w:rFonts w:ascii="Arial" w:eastAsia="Times New Roman" w:hAnsi="Arial" w:cs="Arial"/>
          <w:color w:val="000000" w:themeColor="text1"/>
        </w:rPr>
        <w:t xml:space="preserve"> </w:t>
      </w:r>
      <w:r w:rsidRPr="1A259839">
        <w:rPr>
          <w:rFonts w:ascii="Arial" w:eastAsia="Times New Roman" w:hAnsi="Arial" w:cs="Arial"/>
          <w:color w:val="000000" w:themeColor="text1"/>
        </w:rPr>
        <w:t xml:space="preserve">Aspirations to continue into </w:t>
      </w:r>
      <w:r w:rsidR="03C9EA06" w:rsidRPr="1A259839">
        <w:rPr>
          <w:rFonts w:ascii="Arial" w:eastAsia="Times New Roman" w:hAnsi="Arial" w:cs="Arial"/>
          <w:color w:val="000000" w:themeColor="text1"/>
        </w:rPr>
        <w:t>HE</w:t>
      </w:r>
      <w:r w:rsidRPr="1A259839">
        <w:rPr>
          <w:rFonts w:ascii="Arial" w:eastAsia="Times New Roman" w:hAnsi="Arial" w:cs="Arial"/>
          <w:color w:val="000000" w:themeColor="text1"/>
        </w:rPr>
        <w:t xml:space="preserve"> can also be fostered in primary school by informing and guiding young learners about further education as well as instilling a belief in the learner that they are capable to achieve</w:t>
      </w:r>
      <w:r w:rsidR="001E0EA3" w:rsidRPr="1A259839">
        <w:rPr>
          <w:rFonts w:ascii="Arial" w:eastAsia="Times New Roman" w:hAnsi="Arial" w:cs="Arial"/>
          <w:color w:val="000000" w:themeColor="text1"/>
        </w:rPr>
        <w:t xml:space="preserve"> (Greenway, Terton &amp; Elsom</w:t>
      </w:r>
      <w:r w:rsidR="13970321" w:rsidRPr="1A259839">
        <w:rPr>
          <w:rFonts w:ascii="Arial" w:eastAsia="Times New Roman" w:hAnsi="Arial" w:cs="Arial"/>
          <w:color w:val="000000" w:themeColor="text1"/>
        </w:rPr>
        <w:t>,</w:t>
      </w:r>
      <w:r w:rsidR="001E0EA3" w:rsidRPr="1A259839">
        <w:rPr>
          <w:rFonts w:ascii="Arial" w:eastAsia="Times New Roman" w:hAnsi="Arial" w:cs="Arial"/>
          <w:color w:val="000000" w:themeColor="text1"/>
        </w:rPr>
        <w:t xml:space="preserve"> 2017). </w:t>
      </w:r>
    </w:p>
    <w:p w14:paraId="7C39F2BF" w14:textId="71DCB4B8" w:rsidR="000F715C" w:rsidRDefault="00647125" w:rsidP="00647125">
      <w:pPr>
        <w:spacing w:before="240" w:after="240" w:line="240" w:lineRule="auto"/>
        <w:jc w:val="both"/>
        <w:rPr>
          <w:rFonts w:ascii="Arial" w:eastAsia="Times New Roman" w:hAnsi="Arial" w:cs="Arial"/>
          <w:color w:val="000000"/>
        </w:rPr>
      </w:pPr>
      <w:r w:rsidRPr="1A259839">
        <w:rPr>
          <w:rFonts w:ascii="Arial" w:eastAsia="Times New Roman" w:hAnsi="Arial" w:cs="Arial"/>
          <w:color w:val="000000" w:themeColor="text1"/>
        </w:rPr>
        <w:t xml:space="preserve">The authors have come to recognise the role of enabling education in disrupting </w:t>
      </w:r>
      <w:r w:rsidR="00084214">
        <w:rPr>
          <w:rFonts w:ascii="Arial" w:eastAsia="Times New Roman" w:hAnsi="Arial" w:cs="Arial"/>
          <w:color w:val="000000" w:themeColor="text1"/>
        </w:rPr>
        <w:t xml:space="preserve">multiple </w:t>
      </w:r>
      <w:r w:rsidRPr="1A259839">
        <w:rPr>
          <w:rFonts w:ascii="Arial" w:eastAsia="Times New Roman" w:hAnsi="Arial" w:cs="Arial"/>
          <w:color w:val="000000" w:themeColor="text1"/>
        </w:rPr>
        <w:t xml:space="preserve">pedagogical problematics in secondary schools and universities such that young people, who have previously been denied access, can now aspire and participate in </w:t>
      </w:r>
      <w:r w:rsidR="00902F23">
        <w:rPr>
          <w:rFonts w:ascii="Arial" w:eastAsia="Times New Roman" w:hAnsi="Arial" w:cs="Arial"/>
          <w:color w:val="000000" w:themeColor="text1"/>
        </w:rPr>
        <w:t>HE</w:t>
      </w:r>
      <w:r w:rsidRPr="1A259839">
        <w:rPr>
          <w:rFonts w:ascii="Arial" w:eastAsia="Times New Roman" w:hAnsi="Arial" w:cs="Arial"/>
          <w:color w:val="000000" w:themeColor="text1"/>
        </w:rPr>
        <w:t xml:space="preserve"> (Hattam &amp; Bilic</w:t>
      </w:r>
      <w:r w:rsidR="487FE5E0" w:rsidRPr="1A259839">
        <w:rPr>
          <w:rFonts w:ascii="Arial" w:eastAsia="Times New Roman" w:hAnsi="Arial" w:cs="Arial"/>
          <w:color w:val="000000" w:themeColor="text1"/>
        </w:rPr>
        <w:t>,</w:t>
      </w:r>
      <w:r w:rsidRPr="1A259839">
        <w:rPr>
          <w:rFonts w:ascii="Arial" w:eastAsia="Times New Roman" w:hAnsi="Arial" w:cs="Arial"/>
          <w:color w:val="000000" w:themeColor="text1"/>
        </w:rPr>
        <w:t xml:space="preserve"> 2019). Over the last decade, the enabling sector has flourished across Australia where practitioners and educators have begun to define distinctive approach</w:t>
      </w:r>
      <w:r w:rsidR="001A516B" w:rsidRPr="1A259839">
        <w:rPr>
          <w:rFonts w:ascii="Arial" w:eastAsia="Times New Roman" w:hAnsi="Arial" w:cs="Arial"/>
          <w:color w:val="000000" w:themeColor="text1"/>
        </w:rPr>
        <w:t>es</w:t>
      </w:r>
      <w:r w:rsidRPr="1A259839">
        <w:rPr>
          <w:rFonts w:ascii="Arial" w:eastAsia="Times New Roman" w:hAnsi="Arial" w:cs="Arial"/>
          <w:color w:val="000000" w:themeColor="text1"/>
        </w:rPr>
        <w:t xml:space="preserve"> to teaching students in preparatory programs</w:t>
      </w:r>
      <w:r w:rsidR="00DB3975" w:rsidRPr="1A259839">
        <w:rPr>
          <w:rFonts w:ascii="Arial" w:eastAsia="Times New Roman" w:hAnsi="Arial" w:cs="Arial"/>
          <w:color w:val="000000" w:themeColor="text1"/>
        </w:rPr>
        <w:t xml:space="preserve"> (</w:t>
      </w:r>
      <w:r w:rsidR="00DE7A3B" w:rsidRPr="00DE7A3B">
        <w:rPr>
          <w:rFonts w:ascii="Arial" w:eastAsia="Times New Roman" w:hAnsi="Arial" w:cs="Arial"/>
          <w:color w:val="000000" w:themeColor="text1"/>
        </w:rPr>
        <w:t>Bennett, Motta, Hamilton, Burgess, Relf, Gray, Leroy-Dyer</w:t>
      </w:r>
      <w:r w:rsidR="00DE7A3B">
        <w:rPr>
          <w:rFonts w:ascii="Arial" w:eastAsia="Times New Roman" w:hAnsi="Arial" w:cs="Arial"/>
          <w:color w:val="000000" w:themeColor="text1"/>
        </w:rPr>
        <w:t xml:space="preserve"> </w:t>
      </w:r>
      <w:r w:rsidR="00DE7A3B" w:rsidRPr="00DE7A3B">
        <w:rPr>
          <w:rFonts w:ascii="Arial" w:eastAsia="Times New Roman" w:hAnsi="Arial" w:cs="Arial"/>
          <w:color w:val="000000" w:themeColor="text1"/>
        </w:rPr>
        <w:t>&amp; Albright</w:t>
      </w:r>
      <w:r w:rsidR="00DE7A3B" w:rsidRPr="00DE7A3B" w:rsidDel="00DE7A3B">
        <w:rPr>
          <w:rFonts w:ascii="Arial" w:eastAsia="Times New Roman" w:hAnsi="Arial" w:cs="Arial"/>
          <w:color w:val="000000" w:themeColor="text1"/>
        </w:rPr>
        <w:t xml:space="preserve"> </w:t>
      </w:r>
      <w:r w:rsidRPr="1A259839">
        <w:rPr>
          <w:rFonts w:ascii="Arial" w:eastAsia="Times New Roman" w:hAnsi="Arial" w:cs="Arial"/>
          <w:color w:val="000000" w:themeColor="text1"/>
        </w:rPr>
        <w:t xml:space="preserve">2016; Stokes 2014). </w:t>
      </w:r>
    </w:p>
    <w:p w14:paraId="119F7AD2" w14:textId="77777777" w:rsidR="00647125" w:rsidRPr="00647125" w:rsidRDefault="00647125" w:rsidP="00647125">
      <w:pPr>
        <w:spacing w:before="240" w:after="240" w:line="240" w:lineRule="auto"/>
        <w:jc w:val="both"/>
        <w:rPr>
          <w:rFonts w:ascii="Times New Roman" w:eastAsia="Times New Roman" w:hAnsi="Times New Roman" w:cs="Times New Roman"/>
          <w:sz w:val="24"/>
          <w:szCs w:val="24"/>
        </w:rPr>
      </w:pPr>
      <w:r w:rsidRPr="00647125">
        <w:rPr>
          <w:rFonts w:ascii="Arial" w:eastAsia="Times New Roman" w:hAnsi="Arial" w:cs="Arial"/>
          <w:noProof/>
          <w:color w:val="000000"/>
          <w:bdr w:val="none" w:sz="0" w:space="0" w:color="auto" w:frame="1"/>
        </w:rPr>
        <w:lastRenderedPageBreak/>
        <w:drawing>
          <wp:inline distT="0" distB="0" distL="0" distR="0" wp14:anchorId="2D39FFF7" wp14:editId="251D6A8B">
            <wp:extent cx="5943600" cy="232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324100"/>
                    </a:xfrm>
                    <a:prstGeom prst="rect">
                      <a:avLst/>
                    </a:prstGeom>
                    <a:noFill/>
                    <a:ln>
                      <a:noFill/>
                    </a:ln>
                  </pic:spPr>
                </pic:pic>
              </a:graphicData>
            </a:graphic>
          </wp:inline>
        </w:drawing>
      </w:r>
    </w:p>
    <w:p w14:paraId="6DF49B75" w14:textId="6C48A54F" w:rsidR="00063E71" w:rsidRDefault="00063E71" w:rsidP="00647125">
      <w:pPr>
        <w:spacing w:before="240" w:after="240" w:line="240" w:lineRule="auto"/>
        <w:jc w:val="both"/>
        <w:rPr>
          <w:rFonts w:ascii="Arial" w:eastAsia="Times New Roman" w:hAnsi="Arial" w:cs="Arial"/>
          <w:color w:val="000000"/>
        </w:rPr>
      </w:pPr>
      <w:r>
        <w:rPr>
          <w:rFonts w:ascii="Arial" w:eastAsia="Times New Roman" w:hAnsi="Arial" w:cs="Arial"/>
          <w:color w:val="000000"/>
        </w:rPr>
        <w:t xml:space="preserve">Figure </w:t>
      </w:r>
      <w:r w:rsidR="00DE7A3B">
        <w:rPr>
          <w:rFonts w:ascii="Arial" w:eastAsia="Times New Roman" w:hAnsi="Arial" w:cs="Arial"/>
          <w:color w:val="000000"/>
        </w:rPr>
        <w:t>2</w:t>
      </w:r>
      <w:r>
        <w:rPr>
          <w:rFonts w:ascii="Arial" w:eastAsia="Times New Roman" w:hAnsi="Arial" w:cs="Arial"/>
          <w:color w:val="000000"/>
        </w:rPr>
        <w:t xml:space="preserve"> Education over the </w:t>
      </w:r>
      <w:commentRangeStart w:id="4"/>
      <w:commentRangeStart w:id="5"/>
      <w:proofErr w:type="gramStart"/>
      <w:r>
        <w:rPr>
          <w:rFonts w:ascii="Arial" w:eastAsia="Times New Roman" w:hAnsi="Arial" w:cs="Arial"/>
          <w:color w:val="000000"/>
        </w:rPr>
        <w:t>life-cycle</w:t>
      </w:r>
      <w:commentRangeEnd w:id="4"/>
      <w:proofErr w:type="gramEnd"/>
      <w:r>
        <w:rPr>
          <w:rStyle w:val="CommentReference"/>
        </w:rPr>
        <w:commentReference w:id="4"/>
      </w:r>
      <w:commentRangeEnd w:id="5"/>
      <w:r w:rsidR="00F85A12">
        <w:rPr>
          <w:rStyle w:val="CommentReference"/>
        </w:rPr>
        <w:commentReference w:id="5"/>
      </w:r>
    </w:p>
    <w:p w14:paraId="2E3790DF" w14:textId="4C9E9835" w:rsidR="00647125" w:rsidRPr="00647125" w:rsidRDefault="00C95A04" w:rsidP="00647125">
      <w:pPr>
        <w:spacing w:before="240" w:after="240" w:line="240" w:lineRule="auto"/>
        <w:jc w:val="both"/>
        <w:rPr>
          <w:rFonts w:ascii="Times New Roman" w:eastAsia="Times New Roman" w:hAnsi="Times New Roman" w:cs="Times New Roman"/>
          <w:sz w:val="24"/>
          <w:szCs w:val="24"/>
        </w:rPr>
      </w:pPr>
      <w:r>
        <w:rPr>
          <w:rFonts w:ascii="Arial" w:eastAsia="Times New Roman" w:hAnsi="Arial" w:cs="Arial"/>
          <w:color w:val="000000" w:themeColor="text1"/>
        </w:rPr>
        <w:t>The aim of all enabling programs i</w:t>
      </w:r>
      <w:r w:rsidR="00771F18">
        <w:rPr>
          <w:rFonts w:ascii="Arial" w:eastAsia="Times New Roman" w:hAnsi="Arial" w:cs="Arial"/>
          <w:color w:val="000000" w:themeColor="text1"/>
        </w:rPr>
        <w:t>s</w:t>
      </w:r>
      <w:r>
        <w:rPr>
          <w:rFonts w:ascii="Arial" w:eastAsia="Times New Roman" w:hAnsi="Arial" w:cs="Arial"/>
          <w:color w:val="000000" w:themeColor="text1"/>
        </w:rPr>
        <w:t xml:space="preserve"> for l</w:t>
      </w:r>
      <w:r w:rsidR="00647125" w:rsidRPr="1A259839">
        <w:rPr>
          <w:rFonts w:ascii="Arial" w:eastAsia="Times New Roman" w:hAnsi="Arial" w:cs="Arial"/>
          <w:color w:val="000000" w:themeColor="text1"/>
        </w:rPr>
        <w:t>earners</w:t>
      </w:r>
      <w:r>
        <w:rPr>
          <w:rFonts w:ascii="Arial" w:eastAsia="Times New Roman" w:hAnsi="Arial" w:cs="Arial"/>
          <w:color w:val="000000" w:themeColor="text1"/>
        </w:rPr>
        <w:t xml:space="preserve"> to</w:t>
      </w:r>
      <w:r w:rsidR="00647125" w:rsidRPr="1A259839">
        <w:rPr>
          <w:rFonts w:ascii="Arial" w:eastAsia="Times New Roman" w:hAnsi="Arial" w:cs="Arial"/>
          <w:color w:val="000000" w:themeColor="text1"/>
        </w:rPr>
        <w:t xml:space="preserve"> develop academic literacies and competencies to succeed in a tertiary environment. Research suggests that providing engagement opportunities for learners who ‘battle’ with </w:t>
      </w:r>
      <w:r w:rsidR="372F02C7" w:rsidRPr="1A259839">
        <w:rPr>
          <w:rFonts w:ascii="Arial" w:eastAsia="Times New Roman" w:hAnsi="Arial" w:cs="Arial"/>
          <w:color w:val="000000" w:themeColor="text1"/>
        </w:rPr>
        <w:t>“</w:t>
      </w:r>
      <w:r w:rsidR="00647125" w:rsidRPr="1A259839">
        <w:rPr>
          <w:rFonts w:ascii="Arial" w:eastAsia="Times New Roman" w:hAnsi="Arial" w:cs="Arial"/>
          <w:color w:val="000000" w:themeColor="text1"/>
        </w:rPr>
        <w:t xml:space="preserve">procedures that are difficult to understand and a language which is </w:t>
      </w:r>
      <w:r w:rsidR="352EF0C6" w:rsidRPr="1A259839">
        <w:rPr>
          <w:rFonts w:ascii="Arial" w:eastAsia="Times New Roman" w:hAnsi="Arial" w:cs="Arial"/>
          <w:color w:val="000000" w:themeColor="text1"/>
        </w:rPr>
        <w:t>‘</w:t>
      </w:r>
      <w:r w:rsidR="00647125" w:rsidRPr="1A259839">
        <w:rPr>
          <w:rFonts w:ascii="Arial" w:eastAsia="Times New Roman" w:hAnsi="Arial" w:cs="Arial"/>
          <w:color w:val="000000" w:themeColor="text1"/>
        </w:rPr>
        <w:t>alien</w:t>
      </w:r>
      <w:r w:rsidR="4C7FAF9A" w:rsidRPr="1A259839">
        <w:rPr>
          <w:rFonts w:ascii="Arial" w:eastAsia="Times New Roman" w:hAnsi="Arial" w:cs="Arial"/>
          <w:color w:val="000000" w:themeColor="text1"/>
        </w:rPr>
        <w:t>’</w:t>
      </w:r>
      <w:r w:rsidR="00647125" w:rsidRPr="1A259839">
        <w:rPr>
          <w:rFonts w:ascii="Arial" w:eastAsia="Times New Roman" w:hAnsi="Arial" w:cs="Arial"/>
          <w:color w:val="000000" w:themeColor="text1"/>
        </w:rPr>
        <w:t xml:space="preserve"> to them</w:t>
      </w:r>
      <w:r w:rsidR="74876A00" w:rsidRPr="1A259839">
        <w:rPr>
          <w:rFonts w:ascii="Arial" w:eastAsia="Times New Roman" w:hAnsi="Arial" w:cs="Arial"/>
          <w:color w:val="000000" w:themeColor="text1"/>
        </w:rPr>
        <w:t>”</w:t>
      </w:r>
      <w:r w:rsidR="00647125" w:rsidRPr="1A259839">
        <w:rPr>
          <w:rFonts w:ascii="Arial" w:eastAsia="Times New Roman" w:hAnsi="Arial" w:cs="Arial"/>
          <w:color w:val="000000" w:themeColor="text1"/>
        </w:rPr>
        <w:t xml:space="preserve"> (Krause</w:t>
      </w:r>
      <w:r w:rsidR="20D8FF2F" w:rsidRPr="1A259839">
        <w:rPr>
          <w:rFonts w:ascii="Arial" w:eastAsia="Times New Roman" w:hAnsi="Arial" w:cs="Arial"/>
          <w:color w:val="000000" w:themeColor="text1"/>
        </w:rPr>
        <w:t>,</w:t>
      </w:r>
      <w:r w:rsidR="00647125" w:rsidRPr="1A259839">
        <w:rPr>
          <w:rFonts w:ascii="Arial" w:eastAsia="Times New Roman" w:hAnsi="Arial" w:cs="Arial"/>
          <w:color w:val="000000" w:themeColor="text1"/>
        </w:rPr>
        <w:t xml:space="preserve"> 2005, p.11)</w:t>
      </w:r>
      <w:r w:rsidR="4E250406" w:rsidRPr="1A259839">
        <w:rPr>
          <w:rFonts w:ascii="Arial" w:eastAsia="Times New Roman" w:hAnsi="Arial" w:cs="Arial"/>
          <w:color w:val="000000" w:themeColor="text1"/>
        </w:rPr>
        <w:t>,</w:t>
      </w:r>
      <w:r w:rsidR="00647125" w:rsidRPr="1A259839">
        <w:rPr>
          <w:rFonts w:ascii="Arial" w:eastAsia="Times New Roman" w:hAnsi="Arial" w:cs="Arial"/>
          <w:color w:val="000000" w:themeColor="text1"/>
        </w:rPr>
        <w:t xml:space="preserve"> requires the development of a responsive teaching framework. Enabling education can provide opportunities </w:t>
      </w:r>
      <w:r w:rsidR="00005047" w:rsidRPr="1A259839">
        <w:rPr>
          <w:rFonts w:ascii="Arial" w:eastAsia="Times New Roman" w:hAnsi="Arial" w:cs="Arial"/>
          <w:color w:val="000000" w:themeColor="text1"/>
        </w:rPr>
        <w:t>to</w:t>
      </w:r>
      <w:r w:rsidR="00647125" w:rsidRPr="1A259839">
        <w:rPr>
          <w:rFonts w:ascii="Arial" w:eastAsia="Times New Roman" w:hAnsi="Arial" w:cs="Arial"/>
          <w:color w:val="000000" w:themeColor="text1"/>
        </w:rPr>
        <w:t xml:space="preserve"> a ‘second chance’ for those who have struggled in other educational systems. In enabling:</w:t>
      </w:r>
    </w:p>
    <w:p w14:paraId="24BD98E6" w14:textId="7943D887" w:rsidR="00647125" w:rsidRPr="00647125" w:rsidRDefault="00647125" w:rsidP="00647125">
      <w:pPr>
        <w:numPr>
          <w:ilvl w:val="0"/>
          <w:numId w:val="2"/>
        </w:numPr>
        <w:spacing w:before="80" w:after="0" w:line="240" w:lineRule="auto"/>
        <w:jc w:val="both"/>
        <w:textAlignment w:val="baseline"/>
        <w:rPr>
          <w:rFonts w:ascii="Arial" w:eastAsia="Times New Roman" w:hAnsi="Arial" w:cs="Arial"/>
          <w:color w:val="000000"/>
        </w:rPr>
      </w:pPr>
      <w:r w:rsidRPr="1A259839">
        <w:rPr>
          <w:rFonts w:ascii="Arial" w:eastAsia="Times New Roman" w:hAnsi="Arial" w:cs="Arial"/>
          <w:color w:val="000000" w:themeColor="text1"/>
        </w:rPr>
        <w:t xml:space="preserve">we focus on the ‘cultural geography’ (Smyth </w:t>
      </w:r>
      <w:r w:rsidR="0019505A">
        <w:rPr>
          <w:rFonts w:ascii="Arial" w:eastAsia="Times New Roman" w:hAnsi="Arial" w:cs="Arial"/>
          <w:color w:val="000000" w:themeColor="text1"/>
        </w:rPr>
        <w:t>et al</w:t>
      </w:r>
      <w:r w:rsidR="7BB64C3A" w:rsidRPr="1A259839">
        <w:rPr>
          <w:rFonts w:ascii="Arial" w:eastAsia="Times New Roman" w:hAnsi="Arial" w:cs="Arial"/>
          <w:color w:val="000000" w:themeColor="text1"/>
        </w:rPr>
        <w:t>,</w:t>
      </w:r>
      <w:r w:rsidRPr="1A259839">
        <w:rPr>
          <w:rFonts w:ascii="Arial" w:eastAsia="Times New Roman" w:hAnsi="Arial" w:cs="Arial"/>
          <w:color w:val="000000" w:themeColor="text1"/>
        </w:rPr>
        <w:t xml:space="preserve"> 2004) through cultural messages about who belongs</w:t>
      </w:r>
      <w:r w:rsidR="64CE6D6F" w:rsidRPr="1A259839">
        <w:rPr>
          <w:rFonts w:ascii="Arial" w:eastAsia="Times New Roman" w:hAnsi="Arial" w:cs="Arial"/>
          <w:color w:val="000000" w:themeColor="text1"/>
        </w:rPr>
        <w:t>;</w:t>
      </w:r>
    </w:p>
    <w:p w14:paraId="189F79E3" w14:textId="48AE32C7" w:rsidR="00647125" w:rsidRPr="00647125" w:rsidRDefault="2C60443B" w:rsidP="00647125">
      <w:pPr>
        <w:numPr>
          <w:ilvl w:val="0"/>
          <w:numId w:val="2"/>
        </w:numPr>
        <w:spacing w:after="0" w:line="240" w:lineRule="auto"/>
        <w:jc w:val="both"/>
        <w:textAlignment w:val="baseline"/>
        <w:rPr>
          <w:rFonts w:ascii="Arial" w:eastAsia="Times New Roman" w:hAnsi="Arial" w:cs="Arial"/>
          <w:color w:val="000000"/>
        </w:rPr>
      </w:pPr>
      <w:r w:rsidRPr="1A259839">
        <w:rPr>
          <w:rFonts w:ascii="Arial" w:eastAsia="Times New Roman" w:hAnsi="Arial" w:cs="Arial"/>
          <w:color w:val="000000" w:themeColor="text1"/>
        </w:rPr>
        <w:t>a</w:t>
      </w:r>
      <w:r w:rsidR="00647125" w:rsidRPr="1A259839">
        <w:rPr>
          <w:rFonts w:ascii="Arial" w:eastAsia="Times New Roman" w:hAnsi="Arial" w:cs="Arial"/>
          <w:color w:val="000000" w:themeColor="text1"/>
        </w:rPr>
        <w:t>dopt dialogic and democratic approaches (</w:t>
      </w:r>
      <w:r w:rsidR="00190F54" w:rsidRPr="1A259839">
        <w:rPr>
          <w:rFonts w:ascii="Arial" w:eastAsia="Times New Roman" w:hAnsi="Arial" w:cs="Arial"/>
          <w:color w:val="000000" w:themeColor="text1"/>
        </w:rPr>
        <w:t>Shor &amp; Freire</w:t>
      </w:r>
      <w:r w:rsidR="47A79F0E" w:rsidRPr="1A259839">
        <w:rPr>
          <w:rFonts w:ascii="Arial" w:eastAsia="Times New Roman" w:hAnsi="Arial" w:cs="Arial"/>
          <w:color w:val="000000" w:themeColor="text1"/>
        </w:rPr>
        <w:t>,</w:t>
      </w:r>
      <w:r w:rsidR="00647125" w:rsidRPr="1A259839">
        <w:rPr>
          <w:rFonts w:ascii="Arial" w:eastAsia="Times New Roman" w:hAnsi="Arial" w:cs="Arial"/>
          <w:color w:val="000000" w:themeColor="text1"/>
        </w:rPr>
        <w:t xml:space="preserve"> 1987)</w:t>
      </w:r>
      <w:r w:rsidR="1EFCB033" w:rsidRPr="1A259839">
        <w:rPr>
          <w:rFonts w:ascii="Arial" w:eastAsia="Times New Roman" w:hAnsi="Arial" w:cs="Arial"/>
          <w:color w:val="000000" w:themeColor="text1"/>
        </w:rPr>
        <w:t>;</w:t>
      </w:r>
    </w:p>
    <w:p w14:paraId="3913B422" w14:textId="39825F54" w:rsidR="00647125" w:rsidRPr="00647125" w:rsidRDefault="77F201AE" w:rsidP="00647125">
      <w:pPr>
        <w:numPr>
          <w:ilvl w:val="0"/>
          <w:numId w:val="2"/>
        </w:numPr>
        <w:spacing w:after="0" w:line="240" w:lineRule="auto"/>
        <w:jc w:val="both"/>
        <w:textAlignment w:val="baseline"/>
        <w:rPr>
          <w:rFonts w:ascii="Arial" w:eastAsia="Times New Roman" w:hAnsi="Arial" w:cs="Arial"/>
          <w:color w:val="000000"/>
        </w:rPr>
      </w:pPr>
      <w:r w:rsidRPr="1A259839">
        <w:rPr>
          <w:rFonts w:ascii="Arial" w:eastAsia="Times New Roman" w:hAnsi="Arial" w:cs="Arial"/>
          <w:color w:val="000000" w:themeColor="text1"/>
        </w:rPr>
        <w:t>p</w:t>
      </w:r>
      <w:r w:rsidR="00647125" w:rsidRPr="1A259839">
        <w:rPr>
          <w:rFonts w:ascii="Arial" w:eastAsia="Times New Roman" w:hAnsi="Arial" w:cs="Arial"/>
          <w:color w:val="000000" w:themeColor="text1"/>
        </w:rPr>
        <w:t xml:space="preserve">romote funds of knowledge approaches &amp; connect with learners </w:t>
      </w:r>
      <w:proofErr w:type="gramStart"/>
      <w:r w:rsidR="00647125" w:rsidRPr="1A259839">
        <w:rPr>
          <w:rFonts w:ascii="Arial" w:eastAsia="Times New Roman" w:hAnsi="Arial" w:cs="Arial"/>
          <w:color w:val="000000" w:themeColor="text1"/>
        </w:rPr>
        <w:t>life</w:t>
      </w:r>
      <w:r w:rsidR="001F1B38" w:rsidRPr="1A259839">
        <w:rPr>
          <w:rFonts w:ascii="Arial" w:eastAsia="Times New Roman" w:hAnsi="Arial" w:cs="Arial"/>
          <w:color w:val="000000" w:themeColor="text1"/>
        </w:rPr>
        <w:t>-</w:t>
      </w:r>
      <w:r w:rsidR="00647125" w:rsidRPr="1A259839">
        <w:rPr>
          <w:rFonts w:ascii="Arial" w:eastAsia="Times New Roman" w:hAnsi="Arial" w:cs="Arial"/>
          <w:color w:val="000000" w:themeColor="text1"/>
        </w:rPr>
        <w:t>world</w:t>
      </w:r>
      <w:proofErr w:type="gramEnd"/>
      <w:r w:rsidR="00647125" w:rsidRPr="1A259839">
        <w:rPr>
          <w:rFonts w:ascii="Arial" w:eastAsia="Times New Roman" w:hAnsi="Arial" w:cs="Arial"/>
          <w:color w:val="000000" w:themeColor="text1"/>
        </w:rPr>
        <w:t xml:space="preserve"> (Moll</w:t>
      </w:r>
      <w:r w:rsidR="002752EA" w:rsidRPr="1A259839">
        <w:rPr>
          <w:rFonts w:ascii="Arial" w:eastAsia="Times New Roman" w:hAnsi="Arial" w:cs="Arial"/>
          <w:color w:val="000000" w:themeColor="text1"/>
        </w:rPr>
        <w:t xml:space="preserve">, Amanti, Neff &amp; </w:t>
      </w:r>
      <w:r w:rsidR="00647125" w:rsidRPr="1A259839">
        <w:rPr>
          <w:rFonts w:ascii="Arial" w:eastAsia="Times New Roman" w:hAnsi="Arial" w:cs="Arial"/>
          <w:color w:val="000000" w:themeColor="text1"/>
        </w:rPr>
        <w:t>Gonzales</w:t>
      </w:r>
      <w:r w:rsidR="403D95AE" w:rsidRPr="1A259839">
        <w:rPr>
          <w:rFonts w:ascii="Arial" w:eastAsia="Times New Roman" w:hAnsi="Arial" w:cs="Arial"/>
          <w:color w:val="000000" w:themeColor="text1"/>
        </w:rPr>
        <w:t>,</w:t>
      </w:r>
      <w:r w:rsidR="00647125" w:rsidRPr="1A259839">
        <w:rPr>
          <w:rFonts w:ascii="Arial" w:eastAsia="Times New Roman" w:hAnsi="Arial" w:cs="Arial"/>
          <w:color w:val="000000" w:themeColor="text1"/>
        </w:rPr>
        <w:t xml:space="preserve"> 1992)</w:t>
      </w:r>
      <w:r w:rsidR="146DEA13" w:rsidRPr="1A259839">
        <w:rPr>
          <w:rFonts w:ascii="Arial" w:eastAsia="Times New Roman" w:hAnsi="Arial" w:cs="Arial"/>
          <w:color w:val="000000" w:themeColor="text1"/>
        </w:rPr>
        <w:t>;</w:t>
      </w:r>
    </w:p>
    <w:p w14:paraId="43F25ECF" w14:textId="4A33D7BA" w:rsidR="00647125" w:rsidRPr="00647125" w:rsidRDefault="4F6A6C6E" w:rsidP="00647125">
      <w:pPr>
        <w:numPr>
          <w:ilvl w:val="0"/>
          <w:numId w:val="2"/>
        </w:numPr>
        <w:spacing w:after="0" w:line="240" w:lineRule="auto"/>
        <w:jc w:val="both"/>
        <w:textAlignment w:val="baseline"/>
        <w:rPr>
          <w:rFonts w:ascii="Arial" w:eastAsia="Times New Roman" w:hAnsi="Arial" w:cs="Arial"/>
          <w:color w:val="000000"/>
        </w:rPr>
      </w:pPr>
      <w:r w:rsidRPr="1A259839">
        <w:rPr>
          <w:rFonts w:ascii="Arial" w:eastAsia="Times New Roman" w:hAnsi="Arial" w:cs="Arial"/>
          <w:color w:val="000000" w:themeColor="text1"/>
        </w:rPr>
        <w:t>s</w:t>
      </w:r>
      <w:r w:rsidR="00647125" w:rsidRPr="1A259839">
        <w:rPr>
          <w:rFonts w:ascii="Arial" w:eastAsia="Times New Roman" w:hAnsi="Arial" w:cs="Arial"/>
          <w:color w:val="000000" w:themeColor="text1"/>
        </w:rPr>
        <w:t>et challenging tasks and scaffold learning (Luke</w:t>
      </w:r>
      <w:r w:rsidR="0C40D8DC" w:rsidRPr="1A259839">
        <w:rPr>
          <w:rFonts w:ascii="Arial" w:eastAsia="Times New Roman" w:hAnsi="Arial" w:cs="Arial"/>
          <w:color w:val="000000" w:themeColor="text1"/>
        </w:rPr>
        <w:t>,</w:t>
      </w:r>
      <w:r w:rsidR="00647125" w:rsidRPr="1A259839">
        <w:rPr>
          <w:rFonts w:ascii="Arial" w:eastAsia="Times New Roman" w:hAnsi="Arial" w:cs="Arial"/>
          <w:color w:val="000000" w:themeColor="text1"/>
        </w:rPr>
        <w:t xml:space="preserve"> 2012)</w:t>
      </w:r>
      <w:r w:rsidR="1AC7D41C" w:rsidRPr="1A259839">
        <w:rPr>
          <w:rFonts w:ascii="Arial" w:eastAsia="Times New Roman" w:hAnsi="Arial" w:cs="Arial"/>
          <w:color w:val="000000" w:themeColor="text1"/>
        </w:rPr>
        <w:t>; and</w:t>
      </w:r>
    </w:p>
    <w:p w14:paraId="442BF89A" w14:textId="41E7E5CB" w:rsidR="00647125" w:rsidRPr="00647125" w:rsidRDefault="2468DEC2" w:rsidP="00647125">
      <w:pPr>
        <w:numPr>
          <w:ilvl w:val="0"/>
          <w:numId w:val="2"/>
        </w:numPr>
        <w:spacing w:after="0" w:line="240" w:lineRule="auto"/>
        <w:jc w:val="both"/>
        <w:textAlignment w:val="baseline"/>
        <w:rPr>
          <w:rFonts w:ascii="Arial" w:eastAsia="Times New Roman" w:hAnsi="Arial" w:cs="Arial"/>
          <w:color w:val="000000"/>
        </w:rPr>
      </w:pPr>
      <w:r w:rsidRPr="1A259839">
        <w:rPr>
          <w:rFonts w:ascii="Arial" w:eastAsia="Times New Roman" w:hAnsi="Arial" w:cs="Arial"/>
          <w:color w:val="000000" w:themeColor="text1"/>
        </w:rPr>
        <w:t>f</w:t>
      </w:r>
      <w:r w:rsidR="00647125" w:rsidRPr="1A259839">
        <w:rPr>
          <w:rFonts w:ascii="Arial" w:eastAsia="Times New Roman" w:hAnsi="Arial" w:cs="Arial"/>
          <w:color w:val="000000" w:themeColor="text1"/>
        </w:rPr>
        <w:t>ocus on the ‘affective’ (Ahmed</w:t>
      </w:r>
      <w:r w:rsidR="1D206137" w:rsidRPr="1A259839">
        <w:rPr>
          <w:rFonts w:ascii="Arial" w:eastAsia="Times New Roman" w:hAnsi="Arial" w:cs="Arial"/>
          <w:color w:val="000000" w:themeColor="text1"/>
        </w:rPr>
        <w:t>,</w:t>
      </w:r>
      <w:r w:rsidR="00647125" w:rsidRPr="1A259839">
        <w:rPr>
          <w:rFonts w:ascii="Arial" w:eastAsia="Times New Roman" w:hAnsi="Arial" w:cs="Arial"/>
          <w:color w:val="000000" w:themeColor="text1"/>
        </w:rPr>
        <w:t xml:space="preserve"> 2004) elements of teaching and adopting care-full pedagogies (Motta </w:t>
      </w:r>
      <w:r w:rsidR="00190F54" w:rsidRPr="1A259839">
        <w:rPr>
          <w:rFonts w:ascii="Arial" w:eastAsia="Times New Roman" w:hAnsi="Arial" w:cs="Arial"/>
          <w:color w:val="000000" w:themeColor="text1"/>
        </w:rPr>
        <w:t>&amp;</w:t>
      </w:r>
      <w:r w:rsidR="00647125" w:rsidRPr="1A259839">
        <w:rPr>
          <w:rFonts w:ascii="Arial" w:eastAsia="Times New Roman" w:hAnsi="Arial" w:cs="Arial"/>
          <w:color w:val="000000" w:themeColor="text1"/>
        </w:rPr>
        <w:t xml:space="preserve"> Bennett</w:t>
      </w:r>
      <w:r w:rsidR="21BEFF57" w:rsidRPr="1A259839">
        <w:rPr>
          <w:rFonts w:ascii="Arial" w:eastAsia="Times New Roman" w:hAnsi="Arial" w:cs="Arial"/>
          <w:color w:val="000000" w:themeColor="text1"/>
        </w:rPr>
        <w:t>,</w:t>
      </w:r>
      <w:r w:rsidR="00647125" w:rsidRPr="1A259839">
        <w:rPr>
          <w:rFonts w:ascii="Arial" w:eastAsia="Times New Roman" w:hAnsi="Arial" w:cs="Arial"/>
          <w:color w:val="000000" w:themeColor="text1"/>
        </w:rPr>
        <w:t xml:space="preserve"> 2018) to be ‘emotional champions’ (O’Shea</w:t>
      </w:r>
      <w:r w:rsidR="49B105EE" w:rsidRPr="1A259839">
        <w:rPr>
          <w:rFonts w:ascii="Arial" w:eastAsia="Times New Roman" w:hAnsi="Arial" w:cs="Arial"/>
          <w:color w:val="000000" w:themeColor="text1"/>
        </w:rPr>
        <w:t>,</w:t>
      </w:r>
      <w:r w:rsidR="00647125" w:rsidRPr="1A259839">
        <w:rPr>
          <w:rFonts w:ascii="Arial" w:eastAsia="Times New Roman" w:hAnsi="Arial" w:cs="Arial"/>
          <w:color w:val="000000" w:themeColor="text1"/>
        </w:rPr>
        <w:t xml:space="preserve"> 2019). </w:t>
      </w:r>
    </w:p>
    <w:p w14:paraId="4EEA39E0" w14:textId="595F7DE9" w:rsidR="00647125" w:rsidRDefault="00647125" w:rsidP="00647125">
      <w:pPr>
        <w:spacing w:before="240" w:after="240" w:line="240" w:lineRule="auto"/>
        <w:jc w:val="both"/>
        <w:rPr>
          <w:rFonts w:ascii="Arial" w:eastAsia="Times New Roman" w:hAnsi="Arial" w:cs="Arial"/>
          <w:color w:val="000000"/>
        </w:rPr>
      </w:pPr>
      <w:r w:rsidRPr="00647125">
        <w:rPr>
          <w:rFonts w:ascii="Arial" w:eastAsia="Times New Roman" w:hAnsi="Arial" w:cs="Arial"/>
          <w:color w:val="000000"/>
        </w:rPr>
        <w:t>This chapter will develop your understanding of the role of widening participation in Australia, and specifically the pedagogical approaches</w:t>
      </w:r>
      <w:r w:rsidR="00C95A04">
        <w:rPr>
          <w:rFonts w:ascii="Arial" w:eastAsia="Times New Roman" w:hAnsi="Arial" w:cs="Arial"/>
          <w:color w:val="000000"/>
        </w:rPr>
        <w:t xml:space="preserve"> outlined above</w:t>
      </w:r>
      <w:r w:rsidRPr="00647125">
        <w:rPr>
          <w:rFonts w:ascii="Arial" w:eastAsia="Times New Roman" w:hAnsi="Arial" w:cs="Arial"/>
          <w:color w:val="000000"/>
        </w:rPr>
        <w:t xml:space="preserve"> which can be enacted to support learners from all backgrounds. These critical teaching approaches have the power to disrupt the reproduction of existing structural inequalities to enhance the educational success of learners from all sectors of Australian society.</w:t>
      </w:r>
    </w:p>
    <w:p w14:paraId="3F6E2C6F" w14:textId="598FEE42" w:rsidR="00322262" w:rsidRPr="00647125" w:rsidRDefault="00322262" w:rsidP="00647125">
      <w:pPr>
        <w:spacing w:before="240" w:after="240" w:line="240" w:lineRule="auto"/>
        <w:jc w:val="both"/>
        <w:rPr>
          <w:rFonts w:ascii="Times New Roman" w:eastAsia="Times New Roman" w:hAnsi="Times New Roman" w:cs="Times New Roman"/>
          <w:sz w:val="24"/>
          <w:szCs w:val="24"/>
        </w:rPr>
      </w:pPr>
      <w:r w:rsidRPr="00647125">
        <w:rPr>
          <w:rFonts w:ascii="Arial" w:eastAsia="Times New Roman" w:hAnsi="Arial" w:cs="Arial"/>
          <w:b/>
          <w:bCs/>
          <w:color w:val="000000"/>
        </w:rPr>
        <w:t>Key term</w:t>
      </w:r>
      <w:r w:rsidRPr="00647125">
        <w:rPr>
          <w:rFonts w:ascii="Arial" w:eastAsia="Times New Roman" w:hAnsi="Arial" w:cs="Arial"/>
          <w:color w:val="000000"/>
        </w:rPr>
        <w:t xml:space="preserve"> </w:t>
      </w:r>
      <w:r>
        <w:rPr>
          <w:rFonts w:ascii="Arial" w:eastAsia="Times New Roman" w:hAnsi="Arial" w:cs="Arial"/>
          <w:color w:val="000000"/>
        </w:rPr>
        <w:t>Enabling pedagogies: teaching approaches designed to support the transition of diverse learners between educational settings that encompass critical pedagogies through challenging tasks; scaffolding; connecting to life-worlds and valuing diverse knowledges and sensitive to emotions of the learner.</w:t>
      </w:r>
    </w:p>
    <w:p w14:paraId="0ABB2324" w14:textId="61FDDCB5" w:rsidR="00647125" w:rsidRPr="00647125" w:rsidRDefault="00647125" w:rsidP="00B877FC">
      <w:pPr>
        <w:pBdr>
          <w:top w:val="single" w:sz="4" w:space="1" w:color="auto"/>
          <w:left w:val="single" w:sz="4" w:space="4" w:color="auto"/>
          <w:bottom w:val="single" w:sz="4" w:space="1" w:color="auto"/>
          <w:right w:val="single" w:sz="4" w:space="4" w:color="auto"/>
        </w:pBd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color w:val="000000"/>
        </w:rPr>
        <w:t> </w:t>
      </w:r>
      <w:r w:rsidRPr="00647125">
        <w:rPr>
          <w:rFonts w:ascii="Arial" w:eastAsia="Times New Roman" w:hAnsi="Arial" w:cs="Arial"/>
          <w:color w:val="000000"/>
          <w:sz w:val="32"/>
          <w:szCs w:val="32"/>
        </w:rPr>
        <w:t>Mapping to Australian Professional Standards for Teachers</w:t>
      </w:r>
      <w:r w:rsidRPr="00647125">
        <w:rPr>
          <w:rFonts w:ascii="Arial" w:eastAsia="Times New Roman" w:hAnsi="Arial" w:cs="Arial"/>
          <w:color w:val="000000"/>
        </w:rPr>
        <w:t xml:space="preserve"> </w:t>
      </w:r>
      <w:r w:rsidRPr="00647125">
        <w:rPr>
          <w:rFonts w:ascii="Arial" w:eastAsia="Times New Roman" w:hAnsi="Arial" w:cs="Arial"/>
          <w:color w:val="000000"/>
          <w:sz w:val="32"/>
          <w:szCs w:val="32"/>
        </w:rPr>
        <w:t xml:space="preserve">(Box) </w:t>
      </w:r>
    </w:p>
    <w:p w14:paraId="483FCA9C" w14:textId="77777777" w:rsidR="00647125" w:rsidRPr="00647125" w:rsidRDefault="00647125" w:rsidP="00B877FC">
      <w:pPr>
        <w:pBdr>
          <w:top w:val="single" w:sz="4" w:space="1" w:color="auto"/>
          <w:left w:val="single" w:sz="4" w:space="4" w:color="auto"/>
          <w:bottom w:val="single" w:sz="4" w:space="1" w:color="auto"/>
          <w:right w:val="single" w:sz="4" w:space="4" w:color="auto"/>
        </w:pBd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b/>
          <w:bCs/>
          <w:color w:val="000000"/>
        </w:rPr>
        <w:t> </w:t>
      </w:r>
      <w:r w:rsidRPr="00647125">
        <w:rPr>
          <w:rFonts w:ascii="Arial" w:eastAsia="Times New Roman" w:hAnsi="Arial" w:cs="Arial"/>
          <w:color w:val="000000"/>
        </w:rPr>
        <w:t>This chapter aligns with the following Australian Professional Standards for Teachers:</w:t>
      </w:r>
    </w:p>
    <w:p w14:paraId="5EF50C95" w14:textId="77777777" w:rsidR="00647125" w:rsidRPr="00647125" w:rsidRDefault="00647125" w:rsidP="00B877FC">
      <w:pPr>
        <w:pBdr>
          <w:top w:val="single" w:sz="4" w:space="1" w:color="auto"/>
          <w:left w:val="single" w:sz="4" w:space="4" w:color="auto"/>
          <w:bottom w:val="single" w:sz="4" w:space="1" w:color="auto"/>
          <w:right w:val="single" w:sz="4" w:space="4" w:color="auto"/>
        </w:pBd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color w:val="000000"/>
        </w:rPr>
        <w:t>4.1 Support student participation</w:t>
      </w:r>
    </w:p>
    <w:p w14:paraId="1C375D47" w14:textId="61347B3B" w:rsidR="00647125" w:rsidRPr="00647125" w:rsidRDefault="00647125" w:rsidP="00B877FC">
      <w:pPr>
        <w:pBdr>
          <w:top w:val="single" w:sz="4" w:space="1" w:color="auto"/>
          <w:left w:val="single" w:sz="4" w:space="4" w:color="auto"/>
          <w:bottom w:val="single" w:sz="4" w:space="1" w:color="auto"/>
          <w:right w:val="single" w:sz="4" w:space="4" w:color="auto"/>
        </w:pBd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color w:val="000000"/>
        </w:rPr>
        <w:lastRenderedPageBreak/>
        <w:t>Identify strategies to support inclusive student participation and engagement in classroom activities.</w:t>
      </w:r>
    </w:p>
    <w:p w14:paraId="130223B8" w14:textId="77777777" w:rsidR="00647125" w:rsidRPr="00647125" w:rsidRDefault="00647125" w:rsidP="00B877FC">
      <w:pPr>
        <w:pBdr>
          <w:top w:val="single" w:sz="4" w:space="1" w:color="auto"/>
          <w:left w:val="single" w:sz="4" w:space="4" w:color="auto"/>
          <w:bottom w:val="single" w:sz="4" w:space="1" w:color="auto"/>
          <w:right w:val="single" w:sz="4" w:space="4" w:color="auto"/>
        </w:pBd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color w:val="000000"/>
        </w:rPr>
        <w:t>3.6 Evaluate and improve teaching programs</w:t>
      </w:r>
    </w:p>
    <w:p w14:paraId="1174DB06" w14:textId="051BF73D" w:rsidR="00647125" w:rsidRPr="00647125" w:rsidRDefault="00647125" w:rsidP="00B877FC">
      <w:pPr>
        <w:pBdr>
          <w:top w:val="single" w:sz="4" w:space="1" w:color="auto"/>
          <w:left w:val="single" w:sz="4" w:space="4" w:color="auto"/>
          <w:bottom w:val="single" w:sz="4" w:space="1" w:color="auto"/>
          <w:right w:val="single" w:sz="4" w:space="4" w:color="auto"/>
        </w:pBd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color w:val="000000"/>
        </w:rPr>
        <w:t>Demonstrate broad knowledge of strategies that can be used to evaluate teaching programs to improve student learning.</w:t>
      </w:r>
    </w:p>
    <w:p w14:paraId="4B032E46" w14:textId="77777777" w:rsidR="00647125" w:rsidRPr="00647125" w:rsidRDefault="00647125" w:rsidP="00B877FC">
      <w:pPr>
        <w:pBdr>
          <w:top w:val="single" w:sz="4" w:space="1" w:color="auto"/>
          <w:left w:val="single" w:sz="4" w:space="4" w:color="auto"/>
          <w:bottom w:val="single" w:sz="4" w:space="1" w:color="auto"/>
          <w:right w:val="single" w:sz="4" w:space="4" w:color="auto"/>
        </w:pBd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color w:val="000000"/>
        </w:rPr>
        <w:t>3.3 Use teaching strategies</w:t>
      </w:r>
    </w:p>
    <w:p w14:paraId="7C4C8694" w14:textId="1EE72491" w:rsidR="00647125" w:rsidRPr="00647125" w:rsidRDefault="00647125" w:rsidP="00B877FC">
      <w:pPr>
        <w:pBdr>
          <w:top w:val="single" w:sz="4" w:space="1" w:color="auto"/>
          <w:left w:val="single" w:sz="4" w:space="4" w:color="auto"/>
          <w:bottom w:val="single" w:sz="4" w:space="1" w:color="auto"/>
          <w:right w:val="single" w:sz="4" w:space="4" w:color="auto"/>
        </w:pBd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color w:val="000000"/>
        </w:rPr>
        <w:t>Include a range of teaching strategies.</w:t>
      </w:r>
    </w:p>
    <w:p w14:paraId="1ED3C617" w14:textId="77777777" w:rsidR="00647125" w:rsidRPr="00647125" w:rsidRDefault="00647125" w:rsidP="00B877FC">
      <w:pPr>
        <w:pBdr>
          <w:top w:val="single" w:sz="4" w:space="1" w:color="auto"/>
          <w:left w:val="single" w:sz="4" w:space="4" w:color="auto"/>
          <w:bottom w:val="single" w:sz="4" w:space="1" w:color="auto"/>
          <w:right w:val="single" w:sz="4" w:space="4" w:color="auto"/>
        </w:pBd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color w:val="000000"/>
        </w:rPr>
        <w:t>6.4 Apply professional learning and improve student learning</w:t>
      </w:r>
    </w:p>
    <w:p w14:paraId="3D63309B" w14:textId="77777777" w:rsidR="00647125" w:rsidRPr="00647125" w:rsidRDefault="00647125" w:rsidP="00B877FC">
      <w:pPr>
        <w:pBdr>
          <w:top w:val="single" w:sz="4" w:space="1" w:color="auto"/>
          <w:left w:val="single" w:sz="4" w:space="4" w:color="auto"/>
          <w:bottom w:val="single" w:sz="4" w:space="1" w:color="auto"/>
          <w:right w:val="single" w:sz="4" w:space="4" w:color="auto"/>
        </w:pBd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color w:val="000000"/>
        </w:rPr>
        <w:t>Demonstrate an understanding of the rationale for continued professional learning and the implications for improved student learning.</w:t>
      </w:r>
    </w:p>
    <w:p w14:paraId="214C7264" w14:textId="77777777" w:rsidR="00647125" w:rsidRPr="00647125" w:rsidRDefault="00647125" w:rsidP="00647125">
      <w:pP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color w:val="000000"/>
        </w:rPr>
        <w:t> </w:t>
      </w:r>
      <w:r w:rsidRPr="00647125">
        <w:rPr>
          <w:rFonts w:ascii="Arial" w:eastAsia="Times New Roman" w:hAnsi="Arial" w:cs="Arial"/>
          <w:b/>
          <w:bCs/>
          <w:color w:val="000000"/>
          <w:sz w:val="42"/>
          <w:szCs w:val="42"/>
        </w:rPr>
        <w:t>Critical Pedagogies in enabling education </w:t>
      </w:r>
    </w:p>
    <w:p w14:paraId="5D86EC4A" w14:textId="497CA6C8" w:rsidR="00D4527C" w:rsidRDefault="00647125" w:rsidP="001F5AD8">
      <w:pPr>
        <w:spacing w:before="80" w:after="0" w:line="240" w:lineRule="auto"/>
        <w:jc w:val="both"/>
        <w:rPr>
          <w:rFonts w:ascii="Arial" w:eastAsia="Times New Roman" w:hAnsi="Arial" w:cs="Arial"/>
          <w:color w:val="000000" w:themeColor="text1"/>
        </w:rPr>
      </w:pPr>
      <w:r w:rsidRPr="1A259839">
        <w:rPr>
          <w:rFonts w:ascii="Arial" w:eastAsia="Times New Roman" w:hAnsi="Arial" w:cs="Arial"/>
          <w:color w:val="000000" w:themeColor="text1"/>
        </w:rPr>
        <w:t xml:space="preserve">The theoretical underpinnings </w:t>
      </w:r>
      <w:r w:rsidR="006A5DE8" w:rsidRPr="1A259839">
        <w:rPr>
          <w:rFonts w:ascii="Arial" w:eastAsia="Times New Roman" w:hAnsi="Arial" w:cs="Arial"/>
          <w:color w:val="000000" w:themeColor="text1"/>
        </w:rPr>
        <w:t>enabling education</w:t>
      </w:r>
      <w:r w:rsidR="00BE121C">
        <w:rPr>
          <w:rFonts w:ascii="Arial" w:eastAsia="Times New Roman" w:hAnsi="Arial" w:cs="Arial"/>
          <w:color w:val="000000" w:themeColor="text1"/>
        </w:rPr>
        <w:t xml:space="preserve"> pedagogies</w:t>
      </w:r>
      <w:r w:rsidRPr="1A259839">
        <w:rPr>
          <w:rFonts w:ascii="Arial" w:eastAsia="Times New Roman" w:hAnsi="Arial" w:cs="Arial"/>
          <w:color w:val="000000" w:themeColor="text1"/>
        </w:rPr>
        <w:t xml:space="preserve"> </w:t>
      </w:r>
      <w:r w:rsidR="006A5DE8" w:rsidRPr="1A259839">
        <w:rPr>
          <w:rFonts w:ascii="Arial" w:eastAsia="Times New Roman" w:hAnsi="Arial" w:cs="Arial"/>
          <w:color w:val="000000" w:themeColor="text1"/>
        </w:rPr>
        <w:t>are</w:t>
      </w:r>
      <w:r w:rsidR="00BE121C">
        <w:rPr>
          <w:rFonts w:ascii="Arial" w:eastAsia="Times New Roman" w:hAnsi="Arial" w:cs="Arial"/>
          <w:color w:val="000000" w:themeColor="text1"/>
        </w:rPr>
        <w:t xml:space="preserve"> adopted</w:t>
      </w:r>
      <w:r w:rsidR="006A5DE8" w:rsidRPr="1A259839">
        <w:rPr>
          <w:rFonts w:ascii="Arial" w:eastAsia="Times New Roman" w:hAnsi="Arial" w:cs="Arial"/>
          <w:color w:val="000000" w:themeColor="text1"/>
        </w:rPr>
        <w:t xml:space="preserve"> from</w:t>
      </w:r>
      <w:r w:rsidRPr="1A259839">
        <w:rPr>
          <w:rFonts w:ascii="Arial" w:eastAsia="Times New Roman" w:hAnsi="Arial" w:cs="Arial"/>
          <w:color w:val="000000" w:themeColor="text1"/>
        </w:rPr>
        <w:t xml:space="preserve"> critical education scholars. Each of these elements of critical pedagogy are explained below as they relate to enabling education. Enabling educators attempt to shift attention away from </w:t>
      </w:r>
      <w:r w:rsidR="56B79F3C" w:rsidRPr="1A259839">
        <w:rPr>
          <w:rFonts w:ascii="Arial" w:eastAsia="Times New Roman" w:hAnsi="Arial" w:cs="Arial"/>
          <w:color w:val="000000" w:themeColor="text1"/>
        </w:rPr>
        <w:t>“</w:t>
      </w:r>
      <w:r w:rsidRPr="1A259839">
        <w:rPr>
          <w:rFonts w:ascii="Arial" w:eastAsia="Times New Roman" w:hAnsi="Arial" w:cs="Arial"/>
          <w:color w:val="000000" w:themeColor="text1"/>
        </w:rPr>
        <w:t>deficit discourses to directing attention to transforming institutional spaces, systems and practices, which are implicated in reproducing exclusions and inequalities at cultural, symbolic and structural levels</w:t>
      </w:r>
      <w:r w:rsidR="5DBC8C24" w:rsidRPr="1A259839">
        <w:rPr>
          <w:rFonts w:ascii="Arial" w:eastAsia="Times New Roman" w:hAnsi="Arial" w:cs="Arial"/>
          <w:color w:val="000000" w:themeColor="text1"/>
        </w:rPr>
        <w:t>”</w:t>
      </w:r>
      <w:r w:rsidRPr="1A259839">
        <w:rPr>
          <w:rFonts w:ascii="Arial" w:eastAsia="Times New Roman" w:hAnsi="Arial" w:cs="Arial"/>
          <w:color w:val="000000" w:themeColor="text1"/>
        </w:rPr>
        <w:t xml:space="preserve"> (Burke, Crozier </w:t>
      </w:r>
      <w:r w:rsidR="1A64B788" w:rsidRPr="1A259839">
        <w:rPr>
          <w:rFonts w:ascii="Arial" w:eastAsia="Times New Roman" w:hAnsi="Arial" w:cs="Arial"/>
          <w:color w:val="000000" w:themeColor="text1"/>
        </w:rPr>
        <w:t>&amp;</w:t>
      </w:r>
      <w:r w:rsidRPr="1A259839">
        <w:rPr>
          <w:rFonts w:ascii="Arial" w:eastAsia="Times New Roman" w:hAnsi="Arial" w:cs="Arial"/>
          <w:color w:val="000000" w:themeColor="text1"/>
        </w:rPr>
        <w:t xml:space="preserve"> Misiaszek</w:t>
      </w:r>
      <w:r w:rsidR="7B46F185" w:rsidRPr="1A259839">
        <w:rPr>
          <w:rFonts w:ascii="Arial" w:eastAsia="Times New Roman" w:hAnsi="Arial" w:cs="Arial"/>
          <w:color w:val="000000" w:themeColor="text1"/>
        </w:rPr>
        <w:t>,</w:t>
      </w:r>
      <w:r w:rsidRPr="1A259839">
        <w:rPr>
          <w:rFonts w:ascii="Arial" w:eastAsia="Times New Roman" w:hAnsi="Arial" w:cs="Arial"/>
          <w:color w:val="000000" w:themeColor="text1"/>
        </w:rPr>
        <w:t xml:space="preserve"> 2017, p. 30). While enabling programs are traditionally delivered by</w:t>
      </w:r>
      <w:r w:rsidR="00A50253">
        <w:rPr>
          <w:rFonts w:ascii="Arial" w:eastAsia="Times New Roman" w:hAnsi="Arial" w:cs="Arial"/>
          <w:color w:val="000000" w:themeColor="text1"/>
        </w:rPr>
        <w:t>,</w:t>
      </w:r>
      <w:r w:rsidRPr="1A259839">
        <w:rPr>
          <w:rFonts w:ascii="Arial" w:eastAsia="Times New Roman" w:hAnsi="Arial" w:cs="Arial"/>
          <w:color w:val="000000" w:themeColor="text1"/>
        </w:rPr>
        <w:t xml:space="preserve"> and connected to</w:t>
      </w:r>
      <w:r w:rsidR="00A50253">
        <w:rPr>
          <w:rFonts w:ascii="Arial" w:eastAsia="Times New Roman" w:hAnsi="Arial" w:cs="Arial"/>
          <w:color w:val="000000" w:themeColor="text1"/>
        </w:rPr>
        <w:t>,</w:t>
      </w:r>
      <w:r w:rsidRPr="1A259839">
        <w:rPr>
          <w:rFonts w:ascii="Arial" w:eastAsia="Times New Roman" w:hAnsi="Arial" w:cs="Arial"/>
          <w:color w:val="000000" w:themeColor="text1"/>
        </w:rPr>
        <w:t xml:space="preserve"> a </w:t>
      </w:r>
      <w:r w:rsidR="00FC7F98">
        <w:rPr>
          <w:rFonts w:ascii="Arial" w:eastAsia="Times New Roman" w:hAnsi="Arial" w:cs="Arial"/>
          <w:color w:val="000000" w:themeColor="text1"/>
        </w:rPr>
        <w:t>HE</w:t>
      </w:r>
      <w:r w:rsidRPr="1A259839">
        <w:rPr>
          <w:rFonts w:ascii="Arial" w:eastAsia="Times New Roman" w:hAnsi="Arial" w:cs="Arial"/>
          <w:color w:val="000000" w:themeColor="text1"/>
        </w:rPr>
        <w:t xml:space="preserve"> institution, there are instances where enabling courses are delivered to learners completing secondary years of schooling (Vernon, Watson, Moore &amp; Seddon</w:t>
      </w:r>
      <w:r w:rsidR="0107D7A1" w:rsidRPr="1A259839">
        <w:rPr>
          <w:rFonts w:ascii="Arial" w:eastAsia="Times New Roman" w:hAnsi="Arial" w:cs="Arial"/>
          <w:color w:val="000000" w:themeColor="text1"/>
        </w:rPr>
        <w:t>,</w:t>
      </w:r>
      <w:r w:rsidRPr="1A259839">
        <w:rPr>
          <w:rFonts w:ascii="Arial" w:eastAsia="Times New Roman" w:hAnsi="Arial" w:cs="Arial"/>
          <w:color w:val="000000" w:themeColor="text1"/>
        </w:rPr>
        <w:t xml:space="preserve"> 2018). Enabling teaching approaches can be adopted by educators across educational settings where learners are in the latter years of secondary study</w:t>
      </w:r>
      <w:r w:rsidR="00B6727B">
        <w:rPr>
          <w:rFonts w:ascii="Arial" w:eastAsia="Times New Roman" w:hAnsi="Arial" w:cs="Arial"/>
          <w:color w:val="000000" w:themeColor="text1"/>
        </w:rPr>
        <w:t>.</w:t>
      </w:r>
      <w:r w:rsidRPr="1A259839">
        <w:rPr>
          <w:rFonts w:ascii="Arial" w:eastAsia="Times New Roman" w:hAnsi="Arial" w:cs="Arial"/>
          <w:color w:val="000000" w:themeColor="text1"/>
        </w:rPr>
        <w:t xml:space="preserve"> Importantly, enacting enabling pedagogies in learning settings </w:t>
      </w:r>
      <w:r w:rsidR="00A50253">
        <w:rPr>
          <w:rFonts w:ascii="Arial" w:eastAsia="Times New Roman" w:hAnsi="Arial" w:cs="Arial"/>
          <w:color w:val="000000" w:themeColor="text1"/>
        </w:rPr>
        <w:t>foster students sense</w:t>
      </w:r>
      <w:r w:rsidRPr="1A259839">
        <w:rPr>
          <w:rFonts w:ascii="Arial" w:eastAsia="Times New Roman" w:hAnsi="Arial" w:cs="Arial"/>
          <w:color w:val="000000" w:themeColor="text1"/>
        </w:rPr>
        <w:t xml:space="preserve"> of belonging and</w:t>
      </w:r>
      <w:r w:rsidR="00A50253">
        <w:rPr>
          <w:rFonts w:ascii="Arial" w:eastAsia="Times New Roman" w:hAnsi="Arial" w:cs="Arial"/>
          <w:color w:val="000000" w:themeColor="text1"/>
        </w:rPr>
        <w:t xml:space="preserve"> builds their</w:t>
      </w:r>
      <w:r w:rsidRPr="1A259839">
        <w:rPr>
          <w:rFonts w:ascii="Arial" w:eastAsia="Times New Roman" w:hAnsi="Arial" w:cs="Arial"/>
          <w:color w:val="000000" w:themeColor="text1"/>
        </w:rPr>
        <w:t xml:space="preserve"> aspirations for further study</w:t>
      </w:r>
      <w:r w:rsidR="00A50253">
        <w:rPr>
          <w:rFonts w:ascii="Arial" w:eastAsia="Times New Roman" w:hAnsi="Arial" w:cs="Arial"/>
          <w:color w:val="000000" w:themeColor="text1"/>
        </w:rPr>
        <w:t xml:space="preserve"> thereby countering the </w:t>
      </w:r>
      <w:r w:rsidR="00A50253" w:rsidRPr="1A259839">
        <w:rPr>
          <w:rFonts w:ascii="Arial" w:eastAsia="Times New Roman" w:hAnsi="Arial" w:cs="Arial"/>
          <w:color w:val="000000" w:themeColor="text1"/>
        </w:rPr>
        <w:t xml:space="preserve">feelings of disconnection that </w:t>
      </w:r>
      <w:r w:rsidR="00A50253">
        <w:rPr>
          <w:rFonts w:ascii="Arial" w:eastAsia="Times New Roman" w:hAnsi="Arial" w:cs="Arial"/>
          <w:color w:val="000000" w:themeColor="text1"/>
        </w:rPr>
        <w:t xml:space="preserve">often lead to early school leaving. </w:t>
      </w:r>
      <w:r w:rsidR="00A50253" w:rsidRPr="1A259839">
        <w:rPr>
          <w:rFonts w:ascii="Arial" w:eastAsia="Times New Roman" w:hAnsi="Arial" w:cs="Arial"/>
          <w:color w:val="000000" w:themeColor="text1"/>
        </w:rPr>
        <w:t xml:space="preserve"> </w:t>
      </w:r>
    </w:p>
    <w:p w14:paraId="2315B64F" w14:textId="77777777" w:rsidR="00D4527C" w:rsidRDefault="00D4527C" w:rsidP="001F5AD8">
      <w:pPr>
        <w:spacing w:before="80" w:after="0" w:line="240" w:lineRule="auto"/>
        <w:jc w:val="both"/>
        <w:rPr>
          <w:rFonts w:ascii="Arial" w:eastAsia="Times New Roman" w:hAnsi="Arial" w:cs="Arial"/>
          <w:color w:val="000000" w:themeColor="text1"/>
        </w:rPr>
      </w:pPr>
    </w:p>
    <w:p w14:paraId="2E0D9755" w14:textId="66FEC88D" w:rsidR="0033724E" w:rsidRPr="00647125" w:rsidRDefault="00D4527C" w:rsidP="001F5AD8">
      <w:pPr>
        <w:spacing w:before="80" w:after="0" w:line="240" w:lineRule="auto"/>
        <w:jc w:val="both"/>
        <w:rPr>
          <w:rFonts w:ascii="Times New Roman" w:eastAsia="Times New Roman" w:hAnsi="Times New Roman" w:cs="Times New Roman"/>
          <w:sz w:val="24"/>
          <w:szCs w:val="24"/>
        </w:rPr>
      </w:pPr>
      <w:r w:rsidRPr="007140F7">
        <w:rPr>
          <w:rFonts w:ascii="Arial" w:eastAsia="Times New Roman" w:hAnsi="Arial" w:cs="Arial"/>
          <w:b/>
          <w:bCs/>
          <w:color w:val="000000" w:themeColor="text1"/>
        </w:rPr>
        <w:t>Reflection/</w:t>
      </w:r>
      <w:r w:rsidRPr="007140F7">
        <w:rPr>
          <w:rFonts w:ascii="Arial" w:eastAsia="Times New Roman" w:hAnsi="Arial" w:cs="Arial"/>
          <w:b/>
          <w:bCs/>
          <w:color w:val="000000"/>
        </w:rPr>
        <w:t>Discussion question</w:t>
      </w:r>
      <w:r>
        <w:rPr>
          <w:rFonts w:ascii="Arial" w:eastAsia="Times New Roman" w:hAnsi="Arial" w:cs="Arial"/>
          <w:color w:val="000000"/>
        </w:rPr>
        <w:t>:</w:t>
      </w:r>
      <w:r w:rsidR="00647125" w:rsidRPr="1A259839">
        <w:rPr>
          <w:rFonts w:ascii="Arial" w:eastAsia="Times New Roman" w:hAnsi="Arial" w:cs="Arial"/>
          <w:color w:val="000000" w:themeColor="text1"/>
        </w:rPr>
        <w:t> </w:t>
      </w:r>
      <w:r w:rsidR="0033724E" w:rsidRPr="00647125">
        <w:rPr>
          <w:rFonts w:ascii="Arial" w:eastAsia="Times New Roman" w:hAnsi="Arial" w:cs="Arial"/>
          <w:color w:val="000000"/>
        </w:rPr>
        <w:t xml:space="preserve">As you read, consider your own context - could </w:t>
      </w:r>
      <w:r w:rsidR="00A50253">
        <w:rPr>
          <w:rFonts w:ascii="Arial" w:eastAsia="Times New Roman" w:hAnsi="Arial" w:cs="Arial"/>
          <w:color w:val="000000"/>
        </w:rPr>
        <w:t>enabling</w:t>
      </w:r>
      <w:r w:rsidR="00A50253" w:rsidRPr="00647125">
        <w:rPr>
          <w:rFonts w:ascii="Arial" w:eastAsia="Times New Roman" w:hAnsi="Arial" w:cs="Arial"/>
          <w:color w:val="000000"/>
        </w:rPr>
        <w:t xml:space="preserve"> </w:t>
      </w:r>
      <w:r w:rsidR="0033724E" w:rsidRPr="00647125">
        <w:rPr>
          <w:rFonts w:ascii="Arial" w:eastAsia="Times New Roman" w:hAnsi="Arial" w:cs="Arial"/>
          <w:color w:val="000000"/>
        </w:rPr>
        <w:t>approaches be utilised within your environment? Reflect on your own teaching, what similarities and differences do you recognise in your own teaching and the descriptions given here? </w:t>
      </w:r>
    </w:p>
    <w:p w14:paraId="68EB2140" w14:textId="77777777" w:rsidR="0033724E" w:rsidRPr="00647125" w:rsidRDefault="0033724E" w:rsidP="00647125">
      <w:pPr>
        <w:spacing w:before="80" w:after="0" w:line="240" w:lineRule="auto"/>
        <w:jc w:val="both"/>
        <w:rPr>
          <w:rFonts w:ascii="Times New Roman" w:eastAsia="Times New Roman" w:hAnsi="Times New Roman" w:cs="Times New Roman"/>
          <w:sz w:val="24"/>
          <w:szCs w:val="24"/>
        </w:rPr>
      </w:pPr>
    </w:p>
    <w:p w14:paraId="37A254A0" w14:textId="2DD04B5D" w:rsidR="00647125" w:rsidRDefault="00647125" w:rsidP="00647125">
      <w:pPr>
        <w:spacing w:before="240" w:after="240" w:line="240" w:lineRule="auto"/>
        <w:rPr>
          <w:rFonts w:ascii="Arial" w:eastAsia="Times New Roman" w:hAnsi="Arial" w:cs="Arial"/>
          <w:b/>
          <w:bCs/>
          <w:color w:val="000000"/>
          <w:sz w:val="26"/>
          <w:szCs w:val="26"/>
        </w:rPr>
      </w:pPr>
      <w:r w:rsidRPr="00647125">
        <w:rPr>
          <w:rFonts w:ascii="Arial" w:eastAsia="Times New Roman" w:hAnsi="Arial" w:cs="Arial"/>
          <w:b/>
          <w:bCs/>
          <w:color w:val="000000"/>
          <w:sz w:val="26"/>
          <w:szCs w:val="26"/>
        </w:rPr>
        <w:t>Connecting with student life-worlds</w:t>
      </w:r>
    </w:p>
    <w:p w14:paraId="61C610C7" w14:textId="3F8987D2" w:rsidR="00C067B4" w:rsidRDefault="00647125" w:rsidP="00647125">
      <w:pPr>
        <w:spacing w:before="240" w:after="240" w:line="240" w:lineRule="auto"/>
        <w:jc w:val="both"/>
        <w:rPr>
          <w:rFonts w:ascii="Arial" w:eastAsia="Times New Roman" w:hAnsi="Arial" w:cs="Arial"/>
          <w:color w:val="000000" w:themeColor="text1"/>
        </w:rPr>
      </w:pPr>
      <w:r w:rsidRPr="1A259839">
        <w:rPr>
          <w:rFonts w:ascii="Arial" w:eastAsia="Times New Roman" w:hAnsi="Arial" w:cs="Arial"/>
          <w:color w:val="000000" w:themeColor="text1"/>
        </w:rPr>
        <w:t>A central element of enabling pedagogy is to respect and value the diverse knowledges that learners bring to the education setting. Moll</w:t>
      </w:r>
      <w:r w:rsidR="00DE7A3B">
        <w:rPr>
          <w:rFonts w:ascii="Arial" w:eastAsia="Times New Roman" w:hAnsi="Arial" w:cs="Arial"/>
          <w:color w:val="000000" w:themeColor="text1"/>
        </w:rPr>
        <w:t xml:space="preserve">, </w:t>
      </w:r>
      <w:r w:rsidR="00DE7A3B" w:rsidRPr="00DE7A3B">
        <w:rPr>
          <w:rFonts w:ascii="Arial" w:eastAsia="Times New Roman" w:hAnsi="Arial" w:cs="Arial"/>
          <w:color w:val="000000" w:themeColor="text1"/>
        </w:rPr>
        <w:t>Amanti</w:t>
      </w:r>
      <w:r w:rsidR="00DE7A3B">
        <w:rPr>
          <w:rFonts w:ascii="Arial" w:eastAsia="Times New Roman" w:hAnsi="Arial" w:cs="Arial"/>
          <w:color w:val="000000" w:themeColor="text1"/>
        </w:rPr>
        <w:t xml:space="preserve">, </w:t>
      </w:r>
      <w:r w:rsidR="00DE7A3B" w:rsidRPr="00DE7A3B">
        <w:rPr>
          <w:rFonts w:ascii="Arial" w:eastAsia="Times New Roman" w:hAnsi="Arial" w:cs="Arial"/>
          <w:color w:val="000000" w:themeColor="text1"/>
        </w:rPr>
        <w:t>Neff, &amp; González</w:t>
      </w:r>
      <w:r w:rsidR="00DE7A3B" w:rsidRPr="00DE7A3B" w:rsidDel="00DE7A3B">
        <w:rPr>
          <w:rFonts w:ascii="Arial" w:eastAsia="Times New Roman" w:hAnsi="Arial" w:cs="Arial"/>
          <w:color w:val="000000" w:themeColor="text1"/>
        </w:rPr>
        <w:t xml:space="preserve"> </w:t>
      </w:r>
      <w:r w:rsidRPr="1A259839">
        <w:rPr>
          <w:rFonts w:ascii="Arial" w:eastAsia="Times New Roman" w:hAnsi="Arial" w:cs="Arial"/>
          <w:color w:val="000000" w:themeColor="text1"/>
        </w:rPr>
        <w:t xml:space="preserve">(1992) promote the concept of funds of knowledge to achieve this connection. Funds of knowledge are </w:t>
      </w:r>
      <w:r w:rsidR="7A915B48" w:rsidRPr="1A259839">
        <w:rPr>
          <w:rFonts w:ascii="Arial" w:eastAsia="Times New Roman" w:hAnsi="Arial" w:cs="Arial"/>
          <w:color w:val="000000" w:themeColor="text1"/>
        </w:rPr>
        <w:t>“</w:t>
      </w:r>
      <w:r w:rsidRPr="1A259839">
        <w:rPr>
          <w:rFonts w:ascii="Arial" w:eastAsia="Times New Roman" w:hAnsi="Arial" w:cs="Arial"/>
          <w:color w:val="000000" w:themeColor="text1"/>
        </w:rPr>
        <w:t>historically accumulated and culturally developed bodies of knowledge and skills essential for household or individual functioning and well-being</w:t>
      </w:r>
      <w:r w:rsidR="4FDEE9C5" w:rsidRPr="1A259839">
        <w:rPr>
          <w:rFonts w:ascii="Arial" w:eastAsia="Times New Roman" w:hAnsi="Arial" w:cs="Arial"/>
          <w:color w:val="000000" w:themeColor="text1"/>
        </w:rPr>
        <w:t>”</w:t>
      </w:r>
      <w:r w:rsidRPr="1A259839">
        <w:rPr>
          <w:rFonts w:ascii="Arial" w:eastAsia="Times New Roman" w:hAnsi="Arial" w:cs="Arial"/>
          <w:color w:val="000000" w:themeColor="text1"/>
        </w:rPr>
        <w:t xml:space="preserve"> (Moll et al.</w:t>
      </w:r>
      <w:r w:rsidR="0EF5EE0A" w:rsidRPr="1A259839">
        <w:rPr>
          <w:rFonts w:ascii="Arial" w:eastAsia="Times New Roman" w:hAnsi="Arial" w:cs="Arial"/>
          <w:color w:val="000000" w:themeColor="text1"/>
        </w:rPr>
        <w:t>,</w:t>
      </w:r>
      <w:r w:rsidRPr="1A259839">
        <w:rPr>
          <w:rFonts w:ascii="Arial" w:eastAsia="Times New Roman" w:hAnsi="Arial" w:cs="Arial"/>
          <w:color w:val="000000" w:themeColor="text1"/>
        </w:rPr>
        <w:t xml:space="preserve"> 1992, p.133). Instead of focusing on what skills or knowledge the students do not have - a deficit approach - educators focus on the resources </w:t>
      </w:r>
      <w:r w:rsidR="00A50253" w:rsidRPr="1A259839">
        <w:rPr>
          <w:rFonts w:ascii="Arial" w:eastAsia="Times New Roman" w:hAnsi="Arial" w:cs="Arial"/>
          <w:color w:val="000000" w:themeColor="text1"/>
        </w:rPr>
        <w:t>th</w:t>
      </w:r>
      <w:r w:rsidR="00A50253">
        <w:rPr>
          <w:rFonts w:ascii="Arial" w:eastAsia="Times New Roman" w:hAnsi="Arial" w:cs="Arial"/>
          <w:color w:val="000000" w:themeColor="text1"/>
        </w:rPr>
        <w:t>at</w:t>
      </w:r>
      <w:r w:rsidR="00A50253" w:rsidRPr="1A259839">
        <w:rPr>
          <w:rFonts w:ascii="Arial" w:eastAsia="Times New Roman" w:hAnsi="Arial" w:cs="Arial"/>
          <w:color w:val="000000" w:themeColor="text1"/>
        </w:rPr>
        <w:t xml:space="preserve"> </w:t>
      </w:r>
      <w:r w:rsidRPr="1A259839">
        <w:rPr>
          <w:rFonts w:ascii="Arial" w:eastAsia="Times New Roman" w:hAnsi="Arial" w:cs="Arial"/>
          <w:color w:val="000000" w:themeColor="text1"/>
        </w:rPr>
        <w:t xml:space="preserve">learners bring with them and connect with their </w:t>
      </w:r>
      <w:r w:rsidR="3F18A4BC" w:rsidRPr="1A259839">
        <w:rPr>
          <w:rFonts w:ascii="Arial" w:eastAsia="Times New Roman" w:hAnsi="Arial" w:cs="Arial"/>
          <w:color w:val="000000" w:themeColor="text1"/>
        </w:rPr>
        <w:t>“</w:t>
      </w:r>
      <w:r w:rsidRPr="1A259839">
        <w:rPr>
          <w:rFonts w:ascii="Arial" w:eastAsia="Times New Roman" w:hAnsi="Arial" w:cs="Arial"/>
          <w:color w:val="000000" w:themeColor="text1"/>
        </w:rPr>
        <w:t>life</w:t>
      </w:r>
      <w:r w:rsidR="001F1B38" w:rsidRPr="1A259839">
        <w:rPr>
          <w:rFonts w:ascii="Arial" w:eastAsia="Times New Roman" w:hAnsi="Arial" w:cs="Arial"/>
          <w:color w:val="000000" w:themeColor="text1"/>
        </w:rPr>
        <w:t>-</w:t>
      </w:r>
      <w:r w:rsidRPr="1A259839">
        <w:rPr>
          <w:rFonts w:ascii="Arial" w:eastAsia="Times New Roman" w:hAnsi="Arial" w:cs="Arial"/>
          <w:color w:val="000000" w:themeColor="text1"/>
        </w:rPr>
        <w:t>worlds</w:t>
      </w:r>
      <w:r w:rsidR="7F7E6674" w:rsidRPr="1A259839">
        <w:rPr>
          <w:rFonts w:ascii="Arial" w:eastAsia="Times New Roman" w:hAnsi="Arial" w:cs="Arial"/>
          <w:color w:val="000000" w:themeColor="text1"/>
        </w:rPr>
        <w:t>”</w:t>
      </w:r>
      <w:r w:rsidR="35F3DAE3" w:rsidRPr="1A259839">
        <w:rPr>
          <w:rFonts w:ascii="Arial" w:eastAsia="Times New Roman" w:hAnsi="Arial" w:cs="Arial"/>
          <w:color w:val="000000" w:themeColor="text1"/>
        </w:rPr>
        <w:t>,</w:t>
      </w:r>
      <w:r w:rsidRPr="1A259839">
        <w:rPr>
          <w:rFonts w:ascii="Arial" w:eastAsia="Times New Roman" w:hAnsi="Arial" w:cs="Arial"/>
          <w:color w:val="000000" w:themeColor="text1"/>
        </w:rPr>
        <w:t xml:space="preserve"> </w:t>
      </w:r>
      <w:r w:rsidR="00A50253">
        <w:rPr>
          <w:rFonts w:ascii="Arial" w:eastAsia="Times New Roman" w:hAnsi="Arial" w:cs="Arial"/>
          <w:color w:val="000000" w:themeColor="text1"/>
        </w:rPr>
        <w:t xml:space="preserve">effectively </w:t>
      </w:r>
      <w:r w:rsidRPr="1A259839">
        <w:rPr>
          <w:rFonts w:ascii="Arial" w:eastAsia="Times New Roman" w:hAnsi="Arial" w:cs="Arial"/>
          <w:color w:val="000000" w:themeColor="text1"/>
        </w:rPr>
        <w:t>build</w:t>
      </w:r>
      <w:r w:rsidR="00A50253">
        <w:rPr>
          <w:rFonts w:ascii="Arial" w:eastAsia="Times New Roman" w:hAnsi="Arial" w:cs="Arial"/>
          <w:color w:val="000000" w:themeColor="text1"/>
        </w:rPr>
        <w:t>ing</w:t>
      </w:r>
      <w:r w:rsidRPr="1A259839">
        <w:rPr>
          <w:rFonts w:ascii="Arial" w:eastAsia="Times New Roman" w:hAnsi="Arial" w:cs="Arial"/>
          <w:color w:val="000000" w:themeColor="text1"/>
        </w:rPr>
        <w:t xml:space="preserve"> their curriculum around what interests the learners. According to Dudley-Marling &amp; Dudley-Marling</w:t>
      </w:r>
      <w:r w:rsidR="00447583" w:rsidRPr="1A259839">
        <w:rPr>
          <w:rFonts w:ascii="Arial" w:eastAsia="Times New Roman" w:hAnsi="Arial" w:cs="Arial"/>
          <w:color w:val="000000" w:themeColor="text1"/>
        </w:rPr>
        <w:t xml:space="preserve"> (2015</w:t>
      </w:r>
      <w:r w:rsidR="58842EEC" w:rsidRPr="1A259839">
        <w:rPr>
          <w:rFonts w:ascii="Arial" w:eastAsia="Times New Roman" w:hAnsi="Arial" w:cs="Arial"/>
          <w:color w:val="000000" w:themeColor="text1"/>
        </w:rPr>
        <w:t>,</w:t>
      </w:r>
      <w:r w:rsidR="00447583" w:rsidRPr="1A259839">
        <w:rPr>
          <w:rFonts w:ascii="Arial" w:eastAsia="Times New Roman" w:hAnsi="Arial" w:cs="Arial"/>
          <w:color w:val="000000" w:themeColor="text1"/>
        </w:rPr>
        <w:t xml:space="preserve"> p. 47)</w:t>
      </w:r>
      <w:r w:rsidRPr="1A259839">
        <w:rPr>
          <w:rFonts w:ascii="Arial" w:eastAsia="Times New Roman" w:hAnsi="Arial" w:cs="Arial"/>
          <w:color w:val="000000" w:themeColor="text1"/>
        </w:rPr>
        <w:t xml:space="preserve">, </w:t>
      </w:r>
      <w:r w:rsidR="3936407A" w:rsidRPr="1A259839">
        <w:rPr>
          <w:rFonts w:ascii="Arial" w:eastAsia="Times New Roman" w:hAnsi="Arial" w:cs="Arial"/>
          <w:color w:val="000000" w:themeColor="text1"/>
        </w:rPr>
        <w:t>“</w:t>
      </w:r>
      <w:r w:rsidRPr="1A259839">
        <w:rPr>
          <w:rFonts w:ascii="Arial" w:eastAsia="Times New Roman" w:hAnsi="Arial" w:cs="Arial"/>
          <w:color w:val="000000" w:themeColor="text1"/>
        </w:rPr>
        <w:t>funds of knowledge is a powerful tool for teachers to both gather and understand the knowledge that their students have and support school learning through critical home-</w:t>
      </w:r>
      <w:r w:rsidRPr="1A259839">
        <w:rPr>
          <w:rFonts w:ascii="Arial" w:eastAsia="Times New Roman" w:hAnsi="Arial" w:cs="Arial"/>
          <w:color w:val="000000" w:themeColor="text1"/>
        </w:rPr>
        <w:lastRenderedPageBreak/>
        <w:t>classroom connections</w:t>
      </w:r>
      <w:r w:rsidR="54E4ABB4" w:rsidRPr="1A259839">
        <w:rPr>
          <w:rFonts w:ascii="Arial" w:eastAsia="Times New Roman" w:hAnsi="Arial" w:cs="Arial"/>
          <w:color w:val="000000" w:themeColor="text1"/>
        </w:rPr>
        <w:t>”</w:t>
      </w:r>
      <w:r w:rsidR="00447583" w:rsidRPr="1A259839">
        <w:rPr>
          <w:rFonts w:ascii="Arial" w:eastAsia="Times New Roman" w:hAnsi="Arial" w:cs="Arial"/>
          <w:color w:val="000000" w:themeColor="text1"/>
        </w:rPr>
        <w:t>.</w:t>
      </w:r>
      <w:r w:rsidRPr="1A259839">
        <w:rPr>
          <w:rFonts w:ascii="Arial" w:eastAsia="Times New Roman" w:hAnsi="Arial" w:cs="Arial"/>
          <w:color w:val="000000" w:themeColor="text1"/>
        </w:rPr>
        <w:t xml:space="preserve"> A common strategy implemented by enabling educators is to reference popular culture in the delivery of a topic or concept. Starting from the students ‘life</w:t>
      </w:r>
      <w:r w:rsidR="001F1B38" w:rsidRPr="1A259839">
        <w:rPr>
          <w:rFonts w:ascii="Arial" w:eastAsia="Times New Roman" w:hAnsi="Arial" w:cs="Arial"/>
          <w:color w:val="000000" w:themeColor="text1"/>
        </w:rPr>
        <w:t>-</w:t>
      </w:r>
      <w:r w:rsidRPr="1A259839">
        <w:rPr>
          <w:rFonts w:ascii="Arial" w:eastAsia="Times New Roman" w:hAnsi="Arial" w:cs="Arial"/>
          <w:color w:val="000000" w:themeColor="text1"/>
        </w:rPr>
        <w:t xml:space="preserve">world’ - with reference to a popular movie, song, show on </w:t>
      </w:r>
      <w:r w:rsidRPr="1A259839">
        <w:rPr>
          <w:rFonts w:ascii="Arial" w:eastAsia="Times New Roman" w:hAnsi="Arial" w:cs="Arial"/>
          <w:i/>
          <w:iCs/>
          <w:color w:val="000000" w:themeColor="text1"/>
        </w:rPr>
        <w:t>Netflix</w:t>
      </w:r>
      <w:r w:rsidRPr="1A259839">
        <w:rPr>
          <w:rFonts w:ascii="Arial" w:eastAsia="Times New Roman" w:hAnsi="Arial" w:cs="Arial"/>
          <w:color w:val="000000" w:themeColor="text1"/>
        </w:rPr>
        <w:t>, video game, event on social media or social issue that attracts high coverage across mainstream media - produces early engagement in the learning process and provides a platform to connect to academic themes (see the case study of how student life</w:t>
      </w:r>
      <w:r w:rsidR="001F1B38" w:rsidRPr="1A259839">
        <w:rPr>
          <w:rFonts w:ascii="Arial" w:eastAsia="Times New Roman" w:hAnsi="Arial" w:cs="Arial"/>
          <w:color w:val="000000" w:themeColor="text1"/>
        </w:rPr>
        <w:t>-</w:t>
      </w:r>
      <w:r w:rsidRPr="1A259839">
        <w:rPr>
          <w:rFonts w:ascii="Arial" w:eastAsia="Times New Roman" w:hAnsi="Arial" w:cs="Arial"/>
          <w:color w:val="000000" w:themeColor="text1"/>
        </w:rPr>
        <w:t>worlds are activated in a critical thinking course).</w:t>
      </w:r>
      <w:r w:rsidR="00A50253">
        <w:rPr>
          <w:rFonts w:ascii="Arial" w:eastAsia="Times New Roman" w:hAnsi="Arial" w:cs="Arial"/>
          <w:color w:val="000000" w:themeColor="text1"/>
        </w:rPr>
        <w:t xml:space="preserve"> </w:t>
      </w:r>
      <w:r w:rsidR="005B37F7" w:rsidRPr="005B37F7">
        <w:rPr>
          <w:rFonts w:ascii="Arial" w:eastAsia="Times New Roman" w:hAnsi="Arial" w:cs="Arial"/>
          <w:color w:val="000000" w:themeColor="text1"/>
        </w:rPr>
        <w:t xml:space="preserve">In the development of the curriculum of </w:t>
      </w:r>
      <w:r w:rsidR="005B37F7">
        <w:rPr>
          <w:rFonts w:ascii="Arial" w:eastAsia="Times New Roman" w:hAnsi="Arial" w:cs="Arial"/>
          <w:color w:val="000000" w:themeColor="text1"/>
        </w:rPr>
        <w:t xml:space="preserve">a </w:t>
      </w:r>
      <w:r w:rsidR="005B37F7" w:rsidRPr="005B37F7">
        <w:rPr>
          <w:rFonts w:ascii="Arial" w:eastAsia="Times New Roman" w:hAnsi="Arial" w:cs="Arial"/>
          <w:color w:val="000000" w:themeColor="text1"/>
        </w:rPr>
        <w:t>Critical Thinking</w:t>
      </w:r>
      <w:r w:rsidR="005B37F7">
        <w:rPr>
          <w:rFonts w:ascii="Arial" w:eastAsia="Times New Roman" w:hAnsi="Arial" w:cs="Arial"/>
          <w:color w:val="000000" w:themeColor="text1"/>
        </w:rPr>
        <w:t xml:space="preserve"> course in our enabling program</w:t>
      </w:r>
      <w:r w:rsidR="005B37F7" w:rsidRPr="005B37F7">
        <w:rPr>
          <w:rFonts w:ascii="Arial" w:eastAsia="Times New Roman" w:hAnsi="Arial" w:cs="Arial"/>
          <w:color w:val="000000" w:themeColor="text1"/>
        </w:rPr>
        <w:t xml:space="preserve">, the learners are encouraged to select their own topic for assessment to enhance the participatory element in the course. If participating in a group text analysis, we select a topic that connects with their life-worlds. </w:t>
      </w:r>
    </w:p>
    <w:p w14:paraId="6B28BD64" w14:textId="4D5596E9" w:rsidR="00861407" w:rsidRDefault="00322262" w:rsidP="00647125">
      <w:pPr>
        <w:spacing w:before="240" w:after="240" w:line="240" w:lineRule="auto"/>
        <w:jc w:val="both"/>
        <w:rPr>
          <w:rFonts w:ascii="Arial" w:eastAsia="Times New Roman" w:hAnsi="Arial" w:cs="Arial"/>
          <w:color w:val="000000" w:themeColor="text1"/>
        </w:rPr>
      </w:pPr>
      <w:r w:rsidRPr="007140F7">
        <w:rPr>
          <w:rFonts w:ascii="Arial" w:eastAsia="Times New Roman" w:hAnsi="Arial" w:cs="Arial"/>
          <w:b/>
          <w:bCs/>
          <w:color w:val="000000" w:themeColor="text1"/>
        </w:rPr>
        <w:t>Key term</w:t>
      </w:r>
      <w:r w:rsidRPr="00322262">
        <w:rPr>
          <w:rFonts w:ascii="Arial" w:eastAsia="Times New Roman" w:hAnsi="Arial" w:cs="Arial"/>
          <w:color w:val="000000" w:themeColor="text1"/>
        </w:rPr>
        <w:t xml:space="preserve"> Life-worlds:  Existing knowledges, experiences, cultural and social capital individual to learners which provides a schema with which to access the world</w:t>
      </w:r>
      <w:r>
        <w:rPr>
          <w:rFonts w:ascii="Arial" w:eastAsia="Times New Roman" w:hAnsi="Arial" w:cs="Arial"/>
          <w:color w:val="000000" w:themeColor="text1"/>
        </w:rPr>
        <w:t xml:space="preserve">. </w:t>
      </w:r>
    </w:p>
    <w:p w14:paraId="1DD01946" w14:textId="3BE52B97" w:rsidR="00647125" w:rsidRPr="00647125" w:rsidRDefault="00647125" w:rsidP="00647125">
      <w:pPr>
        <w:spacing w:before="240" w:after="240" w:line="240" w:lineRule="auto"/>
        <w:jc w:val="both"/>
        <w:rPr>
          <w:rFonts w:ascii="Times New Roman" w:eastAsia="Times New Roman" w:hAnsi="Times New Roman" w:cs="Times New Roman"/>
          <w:sz w:val="24"/>
          <w:szCs w:val="24"/>
        </w:rPr>
      </w:pPr>
      <w:r w:rsidRPr="00647125">
        <w:rPr>
          <w:rFonts w:ascii="Arial" w:eastAsia="Times New Roman" w:hAnsi="Arial" w:cs="Arial"/>
          <w:b/>
          <w:bCs/>
          <w:color w:val="000000"/>
          <w:sz w:val="26"/>
          <w:szCs w:val="26"/>
        </w:rPr>
        <w:t>An ethos of care </w:t>
      </w:r>
    </w:p>
    <w:p w14:paraId="5366435B" w14:textId="1212B28E" w:rsidR="00647125" w:rsidRPr="00647125" w:rsidRDefault="00647125" w:rsidP="00647125">
      <w:pPr>
        <w:spacing w:before="240" w:after="240" w:line="240" w:lineRule="auto"/>
        <w:jc w:val="both"/>
        <w:rPr>
          <w:rFonts w:ascii="Times New Roman" w:eastAsia="Times New Roman" w:hAnsi="Times New Roman" w:cs="Times New Roman"/>
          <w:sz w:val="24"/>
          <w:szCs w:val="24"/>
        </w:rPr>
      </w:pPr>
      <w:r w:rsidRPr="1A259839">
        <w:rPr>
          <w:rFonts w:ascii="Arial" w:eastAsia="Times New Roman" w:hAnsi="Arial" w:cs="Arial"/>
          <w:color w:val="000000" w:themeColor="text1"/>
        </w:rPr>
        <w:t>Many learners are anxious about their capabilities to succeed as they transition through study. Adopting the role of the ‘emotional cheerleader’ (O’Shea</w:t>
      </w:r>
      <w:r w:rsidR="71748F47" w:rsidRPr="1A259839">
        <w:rPr>
          <w:rFonts w:ascii="Arial" w:eastAsia="Times New Roman" w:hAnsi="Arial" w:cs="Arial"/>
          <w:color w:val="000000" w:themeColor="text1"/>
        </w:rPr>
        <w:t>,</w:t>
      </w:r>
      <w:r w:rsidRPr="1A259839">
        <w:rPr>
          <w:rFonts w:ascii="Arial" w:eastAsia="Times New Roman" w:hAnsi="Arial" w:cs="Arial"/>
          <w:color w:val="000000" w:themeColor="text1"/>
        </w:rPr>
        <w:t xml:space="preserve"> 20</w:t>
      </w:r>
      <w:r w:rsidR="0019505A">
        <w:rPr>
          <w:rFonts w:ascii="Arial" w:eastAsia="Times New Roman" w:hAnsi="Arial" w:cs="Arial"/>
          <w:color w:val="000000" w:themeColor="text1"/>
        </w:rPr>
        <w:t>19</w:t>
      </w:r>
      <w:r w:rsidRPr="1A259839">
        <w:rPr>
          <w:rFonts w:ascii="Arial" w:eastAsia="Times New Roman" w:hAnsi="Arial" w:cs="Arial"/>
          <w:color w:val="000000" w:themeColor="text1"/>
        </w:rPr>
        <w:t>) can build confidence and motivation of the learner, as reflected here: </w:t>
      </w:r>
    </w:p>
    <w:p w14:paraId="1532EB5A" w14:textId="77777777" w:rsidR="00647125" w:rsidRPr="00647125" w:rsidRDefault="00647125" w:rsidP="00647125">
      <w:pPr>
        <w:spacing w:before="80" w:after="0" w:line="240" w:lineRule="auto"/>
        <w:ind w:left="720"/>
        <w:jc w:val="both"/>
        <w:rPr>
          <w:rFonts w:ascii="Times New Roman" w:eastAsia="Times New Roman" w:hAnsi="Times New Roman" w:cs="Times New Roman"/>
          <w:sz w:val="24"/>
          <w:szCs w:val="24"/>
        </w:rPr>
      </w:pPr>
      <w:r w:rsidRPr="00647125">
        <w:rPr>
          <w:rFonts w:ascii="Arial" w:eastAsia="Times New Roman" w:hAnsi="Arial" w:cs="Arial"/>
          <w:color w:val="000000"/>
        </w:rPr>
        <w:t xml:space="preserve">‘Getting back into education, and when I found it, I thought this is a really good program, for myself , I was going through a quite significant change, I was ready and at the same time a little bit afraid of what will happen …and then </w:t>
      </w:r>
      <w:r w:rsidRPr="00DE7A3B">
        <w:rPr>
          <w:rFonts w:ascii="Arial" w:eastAsia="Times New Roman" w:hAnsi="Arial" w:cs="Arial"/>
          <w:color w:val="000000"/>
        </w:rPr>
        <w:t>when I got here I have nothing but teachers that have been really kind to me, not only in my education but in personal aspects when I needed help, you know I feel like the lecturers and tutors want the students who are willing to try, they want them to succeed as much as we do.</w:t>
      </w:r>
      <w:r w:rsidRPr="00647125">
        <w:rPr>
          <w:rFonts w:ascii="Arial" w:eastAsia="Times New Roman" w:hAnsi="Arial" w:cs="Arial"/>
          <w:color w:val="000000"/>
        </w:rPr>
        <w:t xml:space="preserve"> (Rose, Student Interview)  </w:t>
      </w:r>
    </w:p>
    <w:p w14:paraId="5D7BA7BF" w14:textId="0ACF1536" w:rsidR="00647125" w:rsidRPr="00647125" w:rsidRDefault="00647125" w:rsidP="00647125">
      <w:pPr>
        <w:spacing w:before="240" w:after="240" w:line="240" w:lineRule="auto"/>
        <w:jc w:val="both"/>
        <w:rPr>
          <w:rFonts w:ascii="Times New Roman" w:eastAsia="Times New Roman" w:hAnsi="Times New Roman" w:cs="Times New Roman"/>
          <w:sz w:val="24"/>
          <w:szCs w:val="24"/>
        </w:rPr>
      </w:pPr>
      <w:r w:rsidRPr="1A259839">
        <w:rPr>
          <w:rFonts w:ascii="Arial" w:eastAsia="Times New Roman" w:hAnsi="Arial" w:cs="Arial"/>
          <w:color w:val="000000" w:themeColor="text1"/>
        </w:rPr>
        <w:t xml:space="preserve">Ahmed’s (2004) turn to ‘affect’ in education has </w:t>
      </w:r>
      <w:r w:rsidR="00F7286F">
        <w:rPr>
          <w:rFonts w:ascii="Arial" w:eastAsia="Times New Roman" w:hAnsi="Arial" w:cs="Arial"/>
          <w:color w:val="000000" w:themeColor="text1"/>
        </w:rPr>
        <w:t>focused</w:t>
      </w:r>
      <w:r w:rsidRPr="1A259839">
        <w:rPr>
          <w:rFonts w:ascii="Arial" w:eastAsia="Times New Roman" w:hAnsi="Arial" w:cs="Arial"/>
          <w:color w:val="000000" w:themeColor="text1"/>
        </w:rPr>
        <w:t xml:space="preserve"> attention on </w:t>
      </w:r>
      <w:r w:rsidR="00F7286F">
        <w:rPr>
          <w:rFonts w:ascii="Arial" w:eastAsia="Times New Roman" w:hAnsi="Arial" w:cs="Arial"/>
          <w:color w:val="000000" w:themeColor="text1"/>
        </w:rPr>
        <w:t xml:space="preserve">how </w:t>
      </w:r>
      <w:r w:rsidRPr="1A259839">
        <w:rPr>
          <w:rFonts w:ascii="Arial" w:eastAsia="Times New Roman" w:hAnsi="Arial" w:cs="Arial"/>
          <w:color w:val="000000" w:themeColor="text1"/>
        </w:rPr>
        <w:t xml:space="preserve">the feelings of learners and educators </w:t>
      </w:r>
      <w:r w:rsidR="00F7286F">
        <w:rPr>
          <w:rFonts w:ascii="Arial" w:eastAsia="Times New Roman" w:hAnsi="Arial" w:cs="Arial"/>
          <w:color w:val="000000" w:themeColor="text1"/>
        </w:rPr>
        <w:t xml:space="preserve">are </w:t>
      </w:r>
      <w:r w:rsidRPr="1A259839">
        <w:rPr>
          <w:rFonts w:ascii="Arial" w:eastAsia="Times New Roman" w:hAnsi="Arial" w:cs="Arial"/>
          <w:color w:val="000000" w:themeColor="text1"/>
        </w:rPr>
        <w:t xml:space="preserve">central to </w:t>
      </w:r>
      <w:r w:rsidR="00F7286F">
        <w:rPr>
          <w:rFonts w:ascii="Arial" w:eastAsia="Times New Roman" w:hAnsi="Arial" w:cs="Arial"/>
          <w:color w:val="000000" w:themeColor="text1"/>
        </w:rPr>
        <w:t xml:space="preserve">their </w:t>
      </w:r>
      <w:r w:rsidRPr="1A259839">
        <w:rPr>
          <w:rFonts w:ascii="Arial" w:eastAsia="Times New Roman" w:hAnsi="Arial" w:cs="Arial"/>
          <w:color w:val="000000" w:themeColor="text1"/>
        </w:rPr>
        <w:t>experiences of education,</w:t>
      </w:r>
      <w:r w:rsidR="007140F7">
        <w:rPr>
          <w:rFonts w:ascii="Arial" w:eastAsia="Times New Roman" w:hAnsi="Arial" w:cs="Arial"/>
          <w:color w:val="000000" w:themeColor="text1"/>
        </w:rPr>
        <w:t xml:space="preserve"> by</w:t>
      </w:r>
      <w:r w:rsidRPr="1A259839">
        <w:rPr>
          <w:rFonts w:ascii="Arial" w:eastAsia="Times New Roman" w:hAnsi="Arial" w:cs="Arial"/>
          <w:color w:val="000000" w:themeColor="text1"/>
        </w:rPr>
        <w:t xml:space="preserve"> actively show</w:t>
      </w:r>
      <w:r w:rsidR="00F7286F">
        <w:rPr>
          <w:rFonts w:ascii="Arial" w:eastAsia="Times New Roman" w:hAnsi="Arial" w:cs="Arial"/>
          <w:color w:val="000000" w:themeColor="text1"/>
        </w:rPr>
        <w:t>ing</w:t>
      </w:r>
      <w:r w:rsidRPr="1A259839">
        <w:rPr>
          <w:rFonts w:ascii="Arial" w:eastAsia="Times New Roman" w:hAnsi="Arial" w:cs="Arial"/>
          <w:color w:val="000000" w:themeColor="text1"/>
        </w:rPr>
        <w:t xml:space="preserve">, that you ‘care’ about the learners wellbeing. Shor (1992, p. 25) argues that </w:t>
      </w:r>
      <w:r w:rsidR="04242052" w:rsidRPr="1A259839">
        <w:rPr>
          <w:rFonts w:ascii="Arial" w:eastAsia="Times New Roman" w:hAnsi="Arial" w:cs="Arial"/>
          <w:color w:val="000000" w:themeColor="text1"/>
        </w:rPr>
        <w:t>“</w:t>
      </w:r>
      <w:r w:rsidRPr="1A259839">
        <w:rPr>
          <w:rFonts w:ascii="Arial" w:eastAsia="Times New Roman" w:hAnsi="Arial" w:cs="Arial"/>
          <w:color w:val="000000" w:themeColor="text1"/>
        </w:rPr>
        <w:t>how a student feels in the classroom is as important as what is being learnt/taught</w:t>
      </w:r>
      <w:r w:rsidR="2F800560" w:rsidRPr="1A259839">
        <w:rPr>
          <w:rFonts w:ascii="Arial" w:eastAsia="Times New Roman" w:hAnsi="Arial" w:cs="Arial"/>
          <w:color w:val="000000" w:themeColor="text1"/>
        </w:rPr>
        <w:t>”</w:t>
      </w:r>
      <w:r w:rsidRPr="1A259839">
        <w:rPr>
          <w:rFonts w:ascii="Arial" w:eastAsia="Times New Roman" w:hAnsi="Arial" w:cs="Arial"/>
          <w:color w:val="000000" w:themeColor="text1"/>
        </w:rPr>
        <w:t xml:space="preserve">. Motta &amp; Bennett </w:t>
      </w:r>
      <w:r w:rsidR="00F7286F">
        <w:rPr>
          <w:rFonts w:ascii="Arial" w:eastAsia="Times New Roman" w:hAnsi="Arial" w:cs="Arial"/>
          <w:color w:val="000000" w:themeColor="text1"/>
        </w:rPr>
        <w:t xml:space="preserve">(2018) </w:t>
      </w:r>
      <w:r w:rsidRPr="1A259839">
        <w:rPr>
          <w:rFonts w:ascii="Arial" w:eastAsia="Times New Roman" w:hAnsi="Arial" w:cs="Arial"/>
          <w:color w:val="000000" w:themeColor="text1"/>
        </w:rPr>
        <w:t xml:space="preserve">propose a key strategy in enabling education is to create an inclusive and </w:t>
      </w:r>
      <w:r w:rsidR="00F7286F">
        <w:rPr>
          <w:rFonts w:ascii="Arial" w:eastAsia="Times New Roman" w:hAnsi="Arial" w:cs="Arial"/>
          <w:color w:val="000000" w:themeColor="text1"/>
        </w:rPr>
        <w:t>‘</w:t>
      </w:r>
      <w:r w:rsidRPr="1A259839">
        <w:rPr>
          <w:rFonts w:ascii="Arial" w:eastAsia="Times New Roman" w:hAnsi="Arial" w:cs="Arial"/>
          <w:color w:val="000000" w:themeColor="text1"/>
        </w:rPr>
        <w:t>care-full</w:t>
      </w:r>
      <w:r w:rsidR="00F7286F">
        <w:rPr>
          <w:rFonts w:ascii="Arial" w:eastAsia="Times New Roman" w:hAnsi="Arial" w:cs="Arial"/>
          <w:color w:val="000000" w:themeColor="text1"/>
        </w:rPr>
        <w:t>’</w:t>
      </w:r>
      <w:r w:rsidRPr="1A259839">
        <w:rPr>
          <w:rFonts w:ascii="Arial" w:eastAsia="Times New Roman" w:hAnsi="Arial" w:cs="Arial"/>
          <w:color w:val="000000" w:themeColor="text1"/>
        </w:rPr>
        <w:t xml:space="preserve"> learning environment. </w:t>
      </w:r>
      <w:r w:rsidRPr="1A259839">
        <w:rPr>
          <w:rFonts w:ascii="Arial" w:eastAsia="Times New Roman" w:hAnsi="Arial" w:cs="Arial"/>
          <w:color w:val="000000" w:themeColor="text1"/>
          <w:sz w:val="20"/>
          <w:szCs w:val="20"/>
        </w:rPr>
        <w:t> </w:t>
      </w:r>
      <w:r w:rsidRPr="1A259839">
        <w:rPr>
          <w:rFonts w:ascii="Arial" w:eastAsia="Times New Roman" w:hAnsi="Arial" w:cs="Arial"/>
          <w:color w:val="000000" w:themeColor="text1"/>
        </w:rPr>
        <w:t>An ethos of care can be demonstrated by reaching out to learners who appear to be struggling or lack confidence.</w:t>
      </w:r>
      <w:r w:rsidR="00E21E5E" w:rsidRPr="1A259839">
        <w:rPr>
          <w:rFonts w:ascii="Arial" w:eastAsia="Times New Roman" w:hAnsi="Arial" w:cs="Arial"/>
          <w:color w:val="000000" w:themeColor="text1"/>
        </w:rPr>
        <w:t xml:space="preserve"> In addition, c</w:t>
      </w:r>
      <w:r w:rsidRPr="1A259839">
        <w:rPr>
          <w:rFonts w:ascii="Arial" w:eastAsia="Times New Roman" w:hAnsi="Arial" w:cs="Arial"/>
          <w:color w:val="000000" w:themeColor="text1"/>
        </w:rPr>
        <w:t>reat</w:t>
      </w:r>
      <w:r w:rsidR="00E21E5E" w:rsidRPr="1A259839">
        <w:rPr>
          <w:rFonts w:ascii="Arial" w:eastAsia="Times New Roman" w:hAnsi="Arial" w:cs="Arial"/>
          <w:color w:val="000000" w:themeColor="text1"/>
        </w:rPr>
        <w:t>ing</w:t>
      </w:r>
      <w:r w:rsidRPr="1A259839">
        <w:rPr>
          <w:rFonts w:ascii="Arial" w:eastAsia="Times New Roman" w:hAnsi="Arial" w:cs="Arial"/>
          <w:color w:val="000000" w:themeColor="text1"/>
        </w:rPr>
        <w:t xml:space="preserve"> a respectful, supportive and ‘safe’ environment for learners </w:t>
      </w:r>
      <w:r w:rsidR="00F7286F" w:rsidRPr="1A259839">
        <w:rPr>
          <w:rFonts w:ascii="Arial" w:eastAsia="Times New Roman" w:hAnsi="Arial" w:cs="Arial"/>
          <w:color w:val="000000" w:themeColor="text1"/>
        </w:rPr>
        <w:t xml:space="preserve">are hallmarks of this approach </w:t>
      </w:r>
      <w:r w:rsidR="00F7286F">
        <w:rPr>
          <w:rFonts w:ascii="Arial" w:eastAsia="Times New Roman" w:hAnsi="Arial" w:cs="Arial"/>
          <w:color w:val="000000" w:themeColor="text1"/>
        </w:rPr>
        <w:t>where</w:t>
      </w:r>
      <w:r w:rsidR="00F7286F" w:rsidRPr="1A259839">
        <w:rPr>
          <w:rFonts w:ascii="Arial" w:eastAsia="Times New Roman" w:hAnsi="Arial" w:cs="Arial"/>
          <w:color w:val="000000" w:themeColor="text1"/>
        </w:rPr>
        <w:t xml:space="preserve"> </w:t>
      </w:r>
      <w:r w:rsidR="00F7286F">
        <w:rPr>
          <w:rFonts w:ascii="Arial" w:eastAsia="Times New Roman" w:hAnsi="Arial" w:cs="Arial"/>
          <w:color w:val="000000" w:themeColor="text1"/>
        </w:rPr>
        <w:t>students</w:t>
      </w:r>
      <w:r w:rsidR="00F7286F" w:rsidRPr="1A259839">
        <w:rPr>
          <w:rFonts w:ascii="Arial" w:eastAsia="Times New Roman" w:hAnsi="Arial" w:cs="Arial"/>
          <w:color w:val="000000" w:themeColor="text1"/>
        </w:rPr>
        <w:t xml:space="preserve"> </w:t>
      </w:r>
      <w:r w:rsidRPr="1A259839">
        <w:rPr>
          <w:rFonts w:ascii="Arial" w:eastAsia="Times New Roman" w:hAnsi="Arial" w:cs="Arial"/>
          <w:color w:val="000000" w:themeColor="text1"/>
        </w:rPr>
        <w:t xml:space="preserve">feel </w:t>
      </w:r>
      <w:r w:rsidR="00F7286F">
        <w:rPr>
          <w:rFonts w:ascii="Arial" w:eastAsia="Times New Roman" w:hAnsi="Arial" w:cs="Arial"/>
          <w:color w:val="000000" w:themeColor="text1"/>
        </w:rPr>
        <w:t>able to</w:t>
      </w:r>
      <w:r w:rsidRPr="1A259839">
        <w:rPr>
          <w:rFonts w:ascii="Arial" w:eastAsia="Times New Roman" w:hAnsi="Arial" w:cs="Arial"/>
          <w:color w:val="000000" w:themeColor="text1"/>
        </w:rPr>
        <w:t xml:space="preserve"> </w:t>
      </w:r>
      <w:r w:rsidR="00F7286F">
        <w:rPr>
          <w:rFonts w:ascii="Arial" w:eastAsia="Times New Roman" w:hAnsi="Arial" w:cs="Arial"/>
          <w:color w:val="000000" w:themeColor="text1"/>
        </w:rPr>
        <w:t xml:space="preserve">seek support for </w:t>
      </w:r>
      <w:r w:rsidR="00E21E5E" w:rsidRPr="1A259839">
        <w:rPr>
          <w:rFonts w:ascii="Arial" w:eastAsia="Times New Roman" w:hAnsi="Arial" w:cs="Arial"/>
          <w:color w:val="000000" w:themeColor="text1"/>
        </w:rPr>
        <w:t>any</w:t>
      </w:r>
      <w:r w:rsidRPr="1A259839">
        <w:rPr>
          <w:rFonts w:ascii="Arial" w:eastAsia="Times New Roman" w:hAnsi="Arial" w:cs="Arial"/>
          <w:color w:val="000000" w:themeColor="text1"/>
        </w:rPr>
        <w:t xml:space="preserve"> questions, </w:t>
      </w:r>
      <w:r w:rsidR="00E21E5E" w:rsidRPr="1A259839">
        <w:rPr>
          <w:rFonts w:ascii="Arial" w:eastAsia="Times New Roman" w:hAnsi="Arial" w:cs="Arial"/>
          <w:color w:val="000000" w:themeColor="text1"/>
        </w:rPr>
        <w:t xml:space="preserve">or </w:t>
      </w:r>
      <w:r w:rsidR="00F7286F">
        <w:rPr>
          <w:rFonts w:ascii="Arial" w:eastAsia="Times New Roman" w:hAnsi="Arial" w:cs="Arial"/>
          <w:color w:val="000000" w:themeColor="text1"/>
        </w:rPr>
        <w:t>issues they may be</w:t>
      </w:r>
      <w:r w:rsidRPr="1A259839">
        <w:rPr>
          <w:rFonts w:ascii="Arial" w:eastAsia="Times New Roman" w:hAnsi="Arial" w:cs="Arial"/>
          <w:color w:val="000000" w:themeColor="text1"/>
        </w:rPr>
        <w:t xml:space="preserve"> struggling </w:t>
      </w:r>
      <w:r w:rsidR="7C0AECCF" w:rsidRPr="1A259839">
        <w:rPr>
          <w:rFonts w:ascii="Arial" w:eastAsia="Times New Roman" w:hAnsi="Arial" w:cs="Arial"/>
          <w:color w:val="000000" w:themeColor="text1"/>
        </w:rPr>
        <w:t xml:space="preserve">with </w:t>
      </w:r>
    </w:p>
    <w:p w14:paraId="665BA466" w14:textId="250C9F14" w:rsidR="00E31277" w:rsidRPr="00647125" w:rsidRDefault="00647125" w:rsidP="00E31277">
      <w:pPr>
        <w:spacing w:before="240" w:after="240" w:line="240" w:lineRule="auto"/>
        <w:jc w:val="both"/>
        <w:rPr>
          <w:rFonts w:ascii="Times New Roman" w:eastAsia="Times New Roman" w:hAnsi="Times New Roman" w:cs="Times New Roman"/>
          <w:sz w:val="24"/>
          <w:szCs w:val="24"/>
        </w:rPr>
      </w:pPr>
      <w:r w:rsidRPr="1A259839">
        <w:rPr>
          <w:rFonts w:ascii="Arial" w:eastAsia="Times New Roman" w:hAnsi="Arial" w:cs="Arial"/>
          <w:color w:val="000000" w:themeColor="text1"/>
        </w:rPr>
        <w:t xml:space="preserve">An ethos of care is also demonstrated through the adoption of an ‘active’ culture (see </w:t>
      </w:r>
      <w:r w:rsidR="00813608">
        <w:rPr>
          <w:rFonts w:ascii="Arial" w:eastAsia="Times New Roman" w:hAnsi="Arial" w:cs="Arial"/>
          <w:color w:val="000000" w:themeColor="text1"/>
        </w:rPr>
        <w:t>Figure</w:t>
      </w:r>
      <w:r w:rsidR="00813608" w:rsidRPr="1A259839">
        <w:rPr>
          <w:rFonts w:ascii="Arial" w:eastAsia="Times New Roman" w:hAnsi="Arial" w:cs="Arial"/>
          <w:color w:val="000000" w:themeColor="text1"/>
        </w:rPr>
        <w:t xml:space="preserve"> </w:t>
      </w:r>
      <w:r w:rsidR="00DE7A3B">
        <w:rPr>
          <w:rFonts w:ascii="Arial" w:eastAsia="Times New Roman" w:hAnsi="Arial" w:cs="Arial"/>
          <w:color w:val="000000" w:themeColor="text1"/>
        </w:rPr>
        <w:t>1</w:t>
      </w:r>
      <w:r w:rsidRPr="1A259839">
        <w:rPr>
          <w:rFonts w:ascii="Arial" w:eastAsia="Times New Roman" w:hAnsi="Arial" w:cs="Arial"/>
          <w:color w:val="000000" w:themeColor="text1"/>
        </w:rPr>
        <w:t>) across all student interactions, from orientation to enrolment and right through to the processes of managing students-at-risk (see Hattam, Stokes &amp; Ulpen</w:t>
      </w:r>
      <w:r w:rsidR="3D3C25FE" w:rsidRPr="1A259839">
        <w:rPr>
          <w:rFonts w:ascii="Arial" w:eastAsia="Times New Roman" w:hAnsi="Arial" w:cs="Arial"/>
          <w:color w:val="000000" w:themeColor="text1"/>
        </w:rPr>
        <w:t>,</w:t>
      </w:r>
      <w:r w:rsidRPr="1A259839">
        <w:rPr>
          <w:rFonts w:ascii="Arial" w:eastAsia="Times New Roman" w:hAnsi="Arial" w:cs="Arial"/>
          <w:color w:val="000000" w:themeColor="text1"/>
        </w:rPr>
        <w:t xml:space="preserve"> 2017</w:t>
      </w:r>
      <w:r w:rsidR="00793C7D">
        <w:rPr>
          <w:rFonts w:ascii="Arial" w:eastAsia="Times New Roman" w:hAnsi="Arial" w:cs="Arial"/>
          <w:color w:val="000000" w:themeColor="text1"/>
        </w:rPr>
        <w:t>, Weiler, 2020</w:t>
      </w:r>
      <w:r w:rsidRPr="1A259839">
        <w:rPr>
          <w:rFonts w:ascii="Arial" w:eastAsia="Times New Roman" w:hAnsi="Arial" w:cs="Arial"/>
          <w:color w:val="000000" w:themeColor="text1"/>
        </w:rPr>
        <w:t>).  </w:t>
      </w:r>
      <w:r w:rsidR="003B278F" w:rsidRPr="1A259839">
        <w:rPr>
          <w:rFonts w:ascii="Times New Roman" w:eastAsia="Times New Roman" w:hAnsi="Times New Roman" w:cs="Times New Roman"/>
          <w:sz w:val="24"/>
          <w:szCs w:val="24"/>
        </w:rPr>
        <w:t xml:space="preserve"> </w:t>
      </w:r>
      <w:r w:rsidR="00E31277" w:rsidRPr="1A259839">
        <w:rPr>
          <w:rFonts w:ascii="Arial" w:eastAsia="Times New Roman" w:hAnsi="Arial" w:cs="Arial"/>
          <w:color w:val="000000" w:themeColor="text1"/>
        </w:rPr>
        <w:t xml:space="preserve">We recognise that this </w:t>
      </w:r>
      <w:r w:rsidR="00F7286F">
        <w:rPr>
          <w:rFonts w:ascii="Arial" w:eastAsia="Times New Roman" w:hAnsi="Arial" w:cs="Arial"/>
          <w:color w:val="000000" w:themeColor="text1"/>
        </w:rPr>
        <w:t xml:space="preserve">approach </w:t>
      </w:r>
      <w:r w:rsidR="00E31277" w:rsidRPr="1A259839">
        <w:rPr>
          <w:rFonts w:ascii="Arial" w:eastAsia="Times New Roman" w:hAnsi="Arial" w:cs="Arial"/>
          <w:color w:val="000000" w:themeColor="text1"/>
        </w:rPr>
        <w:t>is both emotionally demanding and time-consuming (Crawford</w:t>
      </w:r>
      <w:r w:rsidR="00DE7A3B">
        <w:rPr>
          <w:rFonts w:ascii="Arial" w:eastAsia="Times New Roman" w:hAnsi="Arial" w:cs="Arial"/>
          <w:color w:val="000000" w:themeColor="text1"/>
        </w:rPr>
        <w:t xml:space="preserve">, </w:t>
      </w:r>
      <w:r w:rsidR="00DE7A3B" w:rsidRPr="00DE7A3B">
        <w:rPr>
          <w:rFonts w:ascii="Arial" w:eastAsia="Times New Roman" w:hAnsi="Arial" w:cs="Arial"/>
          <w:color w:val="000000" w:themeColor="text1"/>
        </w:rPr>
        <w:t>Olds</w:t>
      </w:r>
      <w:r w:rsidR="00DE7A3B">
        <w:rPr>
          <w:rFonts w:ascii="Arial" w:eastAsia="Times New Roman" w:hAnsi="Arial" w:cs="Arial"/>
          <w:color w:val="000000" w:themeColor="text1"/>
        </w:rPr>
        <w:t xml:space="preserve">, </w:t>
      </w:r>
      <w:r w:rsidR="00DE7A3B" w:rsidRPr="00DE7A3B">
        <w:rPr>
          <w:rFonts w:ascii="Arial" w:eastAsia="Times New Roman" w:hAnsi="Arial" w:cs="Arial"/>
          <w:color w:val="000000" w:themeColor="text1"/>
        </w:rPr>
        <w:t xml:space="preserve">Lisciandro, </w:t>
      </w:r>
      <w:proofErr w:type="spellStart"/>
      <w:r w:rsidR="00DE7A3B" w:rsidRPr="00DE7A3B">
        <w:rPr>
          <w:rFonts w:ascii="Arial" w:eastAsia="Times New Roman" w:hAnsi="Arial" w:cs="Arial"/>
          <w:color w:val="000000" w:themeColor="text1"/>
        </w:rPr>
        <w:t>Jaceglav</w:t>
      </w:r>
      <w:proofErr w:type="spellEnd"/>
      <w:r w:rsidR="00DE7A3B">
        <w:rPr>
          <w:rFonts w:ascii="Arial" w:eastAsia="Times New Roman" w:hAnsi="Arial" w:cs="Arial"/>
          <w:color w:val="000000" w:themeColor="text1"/>
        </w:rPr>
        <w:t xml:space="preserve">, </w:t>
      </w:r>
      <w:r w:rsidR="00DE7A3B" w:rsidRPr="00DE7A3B">
        <w:rPr>
          <w:rFonts w:ascii="Arial" w:eastAsia="Times New Roman" w:hAnsi="Arial" w:cs="Arial"/>
          <w:color w:val="000000" w:themeColor="text1"/>
        </w:rPr>
        <w:t>Westacott &amp; Osenieks</w:t>
      </w:r>
      <w:r w:rsidR="00E31277">
        <w:rPr>
          <w:rFonts w:ascii="Arial" w:eastAsia="Times New Roman" w:hAnsi="Arial" w:cs="Arial"/>
          <w:color w:val="000000" w:themeColor="text1"/>
        </w:rPr>
        <w:t>,</w:t>
      </w:r>
      <w:r w:rsidR="00E31277" w:rsidRPr="1A259839">
        <w:rPr>
          <w:rFonts w:ascii="Arial" w:eastAsia="Times New Roman" w:hAnsi="Arial" w:cs="Arial"/>
          <w:color w:val="000000" w:themeColor="text1"/>
        </w:rPr>
        <w:t xml:space="preserve"> 2018)</w:t>
      </w:r>
      <w:r w:rsidR="00E31277">
        <w:rPr>
          <w:rFonts w:ascii="Arial" w:eastAsia="Times New Roman" w:hAnsi="Arial" w:cs="Arial"/>
          <w:color w:val="000000" w:themeColor="text1"/>
        </w:rPr>
        <w:t>, yet</w:t>
      </w:r>
      <w:r w:rsidR="00E31277" w:rsidRPr="1A259839">
        <w:rPr>
          <w:rFonts w:ascii="Arial" w:eastAsia="Times New Roman" w:hAnsi="Arial" w:cs="Arial"/>
          <w:color w:val="000000" w:themeColor="text1"/>
        </w:rPr>
        <w:t xml:space="preserve"> not investing this time can further reproduc</w:t>
      </w:r>
      <w:r w:rsidR="00E31277">
        <w:rPr>
          <w:rFonts w:ascii="Arial" w:eastAsia="Times New Roman" w:hAnsi="Arial" w:cs="Arial"/>
          <w:color w:val="000000" w:themeColor="text1"/>
        </w:rPr>
        <w:t>e</w:t>
      </w:r>
      <w:r w:rsidR="00E31277" w:rsidRPr="1A259839">
        <w:rPr>
          <w:rFonts w:ascii="Arial" w:eastAsia="Times New Roman" w:hAnsi="Arial" w:cs="Arial"/>
          <w:color w:val="000000" w:themeColor="text1"/>
        </w:rPr>
        <w:t xml:space="preserve"> </w:t>
      </w:r>
      <w:r w:rsidR="00F7286F">
        <w:rPr>
          <w:rFonts w:ascii="Arial" w:eastAsia="Times New Roman" w:hAnsi="Arial" w:cs="Arial"/>
          <w:color w:val="000000" w:themeColor="text1"/>
        </w:rPr>
        <w:t xml:space="preserve">the </w:t>
      </w:r>
      <w:r w:rsidR="00E31277" w:rsidRPr="1A259839">
        <w:rPr>
          <w:rFonts w:ascii="Arial" w:eastAsia="Times New Roman" w:hAnsi="Arial" w:cs="Arial"/>
          <w:color w:val="000000" w:themeColor="text1"/>
        </w:rPr>
        <w:t xml:space="preserve">deficit </w:t>
      </w:r>
      <w:r w:rsidR="003F5392">
        <w:rPr>
          <w:rFonts w:ascii="Arial" w:eastAsia="Times New Roman" w:hAnsi="Arial" w:cs="Arial"/>
          <w:color w:val="000000" w:themeColor="text1"/>
        </w:rPr>
        <w:t>approaches</w:t>
      </w:r>
      <w:r w:rsidR="003F5392" w:rsidRPr="1A259839">
        <w:rPr>
          <w:rFonts w:ascii="Arial" w:eastAsia="Times New Roman" w:hAnsi="Arial" w:cs="Arial"/>
          <w:color w:val="000000" w:themeColor="text1"/>
        </w:rPr>
        <w:t xml:space="preserve"> </w:t>
      </w:r>
      <w:r w:rsidR="00E31277" w:rsidRPr="1A259839">
        <w:rPr>
          <w:rFonts w:ascii="Arial" w:eastAsia="Times New Roman" w:hAnsi="Arial" w:cs="Arial"/>
          <w:color w:val="000000" w:themeColor="text1"/>
        </w:rPr>
        <w:t xml:space="preserve">students have previously faced in education. </w:t>
      </w:r>
      <w:r w:rsidR="003F5392">
        <w:rPr>
          <w:rFonts w:ascii="Arial" w:eastAsia="Times New Roman" w:hAnsi="Arial" w:cs="Arial"/>
          <w:color w:val="000000" w:themeColor="text1"/>
        </w:rPr>
        <w:t>The</w:t>
      </w:r>
      <w:r w:rsidR="00E31277" w:rsidRPr="1A259839">
        <w:rPr>
          <w:rFonts w:ascii="Arial" w:eastAsia="Times New Roman" w:hAnsi="Arial" w:cs="Arial"/>
          <w:color w:val="000000" w:themeColor="text1"/>
        </w:rPr>
        <w:t xml:space="preserve"> </w:t>
      </w:r>
      <w:r w:rsidR="00F7286F">
        <w:rPr>
          <w:rFonts w:ascii="Arial" w:eastAsia="Times New Roman" w:hAnsi="Arial" w:cs="Arial"/>
          <w:color w:val="000000" w:themeColor="text1"/>
        </w:rPr>
        <w:t xml:space="preserve">educator-learner </w:t>
      </w:r>
      <w:r w:rsidR="00E31277" w:rsidRPr="1A259839">
        <w:rPr>
          <w:rFonts w:ascii="Arial" w:eastAsia="Times New Roman" w:hAnsi="Arial" w:cs="Arial"/>
          <w:color w:val="000000" w:themeColor="text1"/>
        </w:rPr>
        <w:t xml:space="preserve">relationship </w:t>
      </w:r>
      <w:r w:rsidR="003F5392">
        <w:rPr>
          <w:rFonts w:ascii="Arial" w:eastAsia="Times New Roman" w:hAnsi="Arial" w:cs="Arial"/>
          <w:color w:val="000000" w:themeColor="text1"/>
        </w:rPr>
        <w:t>can be</w:t>
      </w:r>
      <w:r w:rsidR="00E31277" w:rsidRPr="1A259839">
        <w:rPr>
          <w:rFonts w:ascii="Arial" w:eastAsia="Times New Roman" w:hAnsi="Arial" w:cs="Arial"/>
          <w:color w:val="000000" w:themeColor="text1"/>
        </w:rPr>
        <w:t xml:space="preserve"> power</w:t>
      </w:r>
      <w:r w:rsidR="003F5392">
        <w:rPr>
          <w:rFonts w:ascii="Arial" w:eastAsia="Times New Roman" w:hAnsi="Arial" w:cs="Arial"/>
          <w:color w:val="000000" w:themeColor="text1"/>
        </w:rPr>
        <w:t>ful</w:t>
      </w:r>
      <w:r w:rsidR="00E31277" w:rsidRPr="1A259839">
        <w:rPr>
          <w:rFonts w:ascii="Arial" w:eastAsia="Times New Roman" w:hAnsi="Arial" w:cs="Arial"/>
          <w:color w:val="000000" w:themeColor="text1"/>
        </w:rPr>
        <w:t xml:space="preserve"> disruptor</w:t>
      </w:r>
      <w:r w:rsidR="003F5392">
        <w:rPr>
          <w:rFonts w:ascii="Arial" w:eastAsia="Times New Roman" w:hAnsi="Arial" w:cs="Arial"/>
          <w:color w:val="000000" w:themeColor="text1"/>
        </w:rPr>
        <w:t xml:space="preserve"> to previous inequities</w:t>
      </w:r>
      <w:r w:rsidR="00E31277" w:rsidRPr="1A259839">
        <w:rPr>
          <w:rFonts w:ascii="Arial" w:eastAsia="Times New Roman" w:hAnsi="Arial" w:cs="Arial"/>
          <w:color w:val="000000" w:themeColor="text1"/>
        </w:rPr>
        <w:t xml:space="preserve">. </w:t>
      </w:r>
      <w:r w:rsidR="003F5392">
        <w:rPr>
          <w:rFonts w:ascii="Arial" w:eastAsia="Times New Roman" w:hAnsi="Arial" w:cs="Arial"/>
          <w:color w:val="000000" w:themeColor="text1"/>
        </w:rPr>
        <w:t>Over and above the</w:t>
      </w:r>
      <w:r w:rsidR="00E31277" w:rsidRPr="1A259839">
        <w:rPr>
          <w:rFonts w:ascii="Arial" w:eastAsia="Times New Roman" w:hAnsi="Arial" w:cs="Arial"/>
          <w:color w:val="000000" w:themeColor="text1"/>
        </w:rPr>
        <w:t xml:space="preserve"> curriculum, and the learning context, is the </w:t>
      </w:r>
      <w:r w:rsidR="003F5392">
        <w:rPr>
          <w:rFonts w:ascii="Arial" w:eastAsia="Times New Roman" w:hAnsi="Arial" w:cs="Arial"/>
          <w:color w:val="000000" w:themeColor="text1"/>
        </w:rPr>
        <w:t xml:space="preserve">willingness and drive of  the </w:t>
      </w:r>
      <w:r w:rsidR="00E31277" w:rsidRPr="1A259839">
        <w:rPr>
          <w:rFonts w:ascii="Arial" w:eastAsia="Times New Roman" w:hAnsi="Arial" w:cs="Arial"/>
          <w:color w:val="000000" w:themeColor="text1"/>
        </w:rPr>
        <w:t xml:space="preserve">educator to connect in a meaningful way to learners. </w:t>
      </w:r>
      <w:r w:rsidR="003F5392">
        <w:rPr>
          <w:rFonts w:ascii="Arial" w:eastAsia="Times New Roman" w:hAnsi="Arial" w:cs="Arial"/>
          <w:color w:val="000000" w:themeColor="text1"/>
        </w:rPr>
        <w:t xml:space="preserve">As reflected by the following </w:t>
      </w:r>
      <w:r w:rsidR="00E31277" w:rsidRPr="1A259839">
        <w:rPr>
          <w:rFonts w:ascii="Arial" w:eastAsia="Times New Roman" w:hAnsi="Arial" w:cs="Arial"/>
          <w:color w:val="000000" w:themeColor="text1"/>
        </w:rPr>
        <w:t>student: </w:t>
      </w:r>
      <w:r w:rsidR="003F5392">
        <w:rPr>
          <w:rFonts w:ascii="Arial" w:eastAsia="Times New Roman" w:hAnsi="Arial" w:cs="Arial"/>
          <w:color w:val="000000" w:themeColor="text1"/>
        </w:rPr>
        <w:t xml:space="preserve"> </w:t>
      </w:r>
    </w:p>
    <w:p w14:paraId="64BECD98" w14:textId="77777777" w:rsidR="00E31277" w:rsidRPr="00647125" w:rsidRDefault="00E31277" w:rsidP="00E31277">
      <w:pPr>
        <w:spacing w:after="60" w:line="240" w:lineRule="auto"/>
        <w:ind w:left="720"/>
        <w:jc w:val="both"/>
        <w:rPr>
          <w:rFonts w:ascii="Times New Roman" w:eastAsia="Times New Roman" w:hAnsi="Times New Roman" w:cs="Times New Roman"/>
          <w:sz w:val="24"/>
          <w:szCs w:val="24"/>
        </w:rPr>
      </w:pPr>
      <w:r w:rsidRPr="00647125">
        <w:rPr>
          <w:rFonts w:ascii="Arial" w:eastAsia="Times New Roman" w:hAnsi="Arial" w:cs="Arial"/>
          <w:color w:val="000000"/>
        </w:rPr>
        <w:t>‘…Looking back at it from a perspective now, I look at my teachers here and comparing it to back then (high school), if I had the kind of teachers that I have here there, I would’ve felt like I had someone to turn to (Rose, Student Interview).</w:t>
      </w:r>
    </w:p>
    <w:p w14:paraId="7C7C2A0A" w14:textId="1F9FE041" w:rsidR="00647125" w:rsidRDefault="00647125" w:rsidP="00647125">
      <w:pPr>
        <w:spacing w:before="240" w:after="240" w:line="240" w:lineRule="auto"/>
        <w:jc w:val="both"/>
        <w:rPr>
          <w:rFonts w:ascii="Arial" w:eastAsia="Times New Roman" w:hAnsi="Arial" w:cs="Arial"/>
          <w:color w:val="000000" w:themeColor="text1"/>
        </w:rPr>
      </w:pPr>
      <w:r w:rsidRPr="1A259839">
        <w:rPr>
          <w:rFonts w:ascii="Arial" w:eastAsia="Times New Roman" w:hAnsi="Arial" w:cs="Arial"/>
          <w:color w:val="000000" w:themeColor="text1"/>
        </w:rPr>
        <w:lastRenderedPageBreak/>
        <w:t>Providing feedback to learners who lack confidence needs careful attention</w:t>
      </w:r>
      <w:r w:rsidR="00813608">
        <w:rPr>
          <w:rFonts w:ascii="Arial" w:eastAsia="Times New Roman" w:hAnsi="Arial" w:cs="Arial"/>
          <w:color w:val="000000" w:themeColor="text1"/>
        </w:rPr>
        <w:t xml:space="preserve"> </w:t>
      </w:r>
      <w:r w:rsidR="003F5392">
        <w:rPr>
          <w:rFonts w:ascii="Arial" w:eastAsia="Times New Roman" w:hAnsi="Arial" w:cs="Arial"/>
          <w:color w:val="000000" w:themeColor="text1"/>
        </w:rPr>
        <w:t xml:space="preserve">and </w:t>
      </w:r>
      <w:r w:rsidR="00813608">
        <w:rPr>
          <w:rFonts w:ascii="Arial" w:eastAsia="Times New Roman" w:hAnsi="Arial" w:cs="Arial"/>
          <w:color w:val="000000" w:themeColor="text1"/>
        </w:rPr>
        <w:t>provides another avenue to enact an ethos of care</w:t>
      </w:r>
      <w:r w:rsidRPr="1A259839">
        <w:rPr>
          <w:rFonts w:ascii="Arial" w:eastAsia="Times New Roman" w:hAnsi="Arial" w:cs="Arial"/>
          <w:color w:val="000000" w:themeColor="text1"/>
        </w:rPr>
        <w:t>. Whether in person or written feedback, a supportive and constructive tone is essential.  Starting feedback by stating what learners have done well, and then addressing areas for improvement</w:t>
      </w:r>
      <w:r w:rsidR="00E21E5E" w:rsidRPr="1A259839">
        <w:rPr>
          <w:rFonts w:ascii="Arial" w:eastAsia="Times New Roman" w:hAnsi="Arial" w:cs="Arial"/>
          <w:color w:val="000000" w:themeColor="text1"/>
        </w:rPr>
        <w:t xml:space="preserve"> recognises the emotional labour in both giving and receiving feedback</w:t>
      </w:r>
      <w:r w:rsidRPr="1A259839">
        <w:rPr>
          <w:rFonts w:ascii="Arial" w:eastAsia="Times New Roman" w:hAnsi="Arial" w:cs="Arial"/>
          <w:color w:val="000000" w:themeColor="text1"/>
        </w:rPr>
        <w:t xml:space="preserve">. It is important to explain why </w:t>
      </w:r>
      <w:r w:rsidR="00E21E5E" w:rsidRPr="1A259839">
        <w:rPr>
          <w:rFonts w:ascii="Arial" w:eastAsia="Times New Roman" w:hAnsi="Arial" w:cs="Arial"/>
          <w:color w:val="000000" w:themeColor="text1"/>
        </w:rPr>
        <w:t>students</w:t>
      </w:r>
      <w:r w:rsidRPr="1A259839">
        <w:rPr>
          <w:rFonts w:ascii="Arial" w:eastAsia="Times New Roman" w:hAnsi="Arial" w:cs="Arial"/>
          <w:color w:val="000000" w:themeColor="text1"/>
        </w:rPr>
        <w:t xml:space="preserve"> receive a particular grade, </w:t>
      </w:r>
      <w:r w:rsidR="00E21E5E" w:rsidRPr="1A259839">
        <w:rPr>
          <w:rFonts w:ascii="Arial" w:eastAsia="Times New Roman" w:hAnsi="Arial" w:cs="Arial"/>
          <w:color w:val="000000" w:themeColor="text1"/>
        </w:rPr>
        <w:t xml:space="preserve">but emphasis should remain on </w:t>
      </w:r>
      <w:r w:rsidR="003F5392">
        <w:rPr>
          <w:rFonts w:ascii="Arial" w:eastAsia="Times New Roman" w:hAnsi="Arial" w:cs="Arial"/>
          <w:color w:val="000000" w:themeColor="text1"/>
        </w:rPr>
        <w:t xml:space="preserve">providing feedback in </w:t>
      </w:r>
      <w:r w:rsidRPr="1A259839">
        <w:rPr>
          <w:rFonts w:ascii="Arial" w:eastAsia="Times New Roman" w:hAnsi="Arial" w:cs="Arial"/>
          <w:color w:val="000000" w:themeColor="text1"/>
        </w:rPr>
        <w:t xml:space="preserve">a supportive way </w:t>
      </w:r>
      <w:r w:rsidR="00E21E5E" w:rsidRPr="1A259839">
        <w:rPr>
          <w:rFonts w:ascii="Arial" w:eastAsia="Times New Roman" w:hAnsi="Arial" w:cs="Arial"/>
          <w:color w:val="000000" w:themeColor="text1"/>
        </w:rPr>
        <w:t>to enable learners to engage and</w:t>
      </w:r>
      <w:r w:rsidRPr="1A259839">
        <w:rPr>
          <w:rFonts w:ascii="Arial" w:eastAsia="Times New Roman" w:hAnsi="Arial" w:cs="Arial"/>
          <w:color w:val="000000" w:themeColor="text1"/>
        </w:rPr>
        <w:t xml:space="preserve"> consider how they can improve their work next time. </w:t>
      </w:r>
      <w:r w:rsidR="00374AE1">
        <w:rPr>
          <w:rFonts w:ascii="Arial" w:eastAsia="Times New Roman" w:hAnsi="Arial" w:cs="Arial"/>
          <w:color w:val="000000" w:themeColor="text1"/>
        </w:rPr>
        <w:t>For an example of dynamic feedback underpinned by an ethos of care, see case study 1.</w:t>
      </w:r>
      <w:r w:rsidR="00CC1EE6">
        <w:rPr>
          <w:rFonts w:ascii="Arial" w:eastAsia="Times New Roman" w:hAnsi="Arial" w:cs="Arial"/>
          <w:color w:val="000000" w:themeColor="text1"/>
        </w:rPr>
        <w:t>1</w:t>
      </w:r>
      <w:r w:rsidR="00322262">
        <w:rPr>
          <w:rFonts w:ascii="Arial" w:eastAsia="Times New Roman" w:hAnsi="Arial" w:cs="Arial"/>
          <w:color w:val="000000" w:themeColor="text1"/>
        </w:rPr>
        <w:t>.</w:t>
      </w:r>
    </w:p>
    <w:p w14:paraId="2DC6904D" w14:textId="45D927BF" w:rsidR="00322262" w:rsidRDefault="00322262" w:rsidP="00647125">
      <w:pPr>
        <w:spacing w:before="240" w:after="240" w:line="240" w:lineRule="auto"/>
        <w:jc w:val="both"/>
        <w:rPr>
          <w:rFonts w:ascii="Arial" w:eastAsia="Times New Roman" w:hAnsi="Arial" w:cs="Arial"/>
          <w:color w:val="000000" w:themeColor="text1"/>
        </w:rPr>
      </w:pPr>
      <w:r w:rsidRPr="007140F7">
        <w:rPr>
          <w:rFonts w:ascii="Arial" w:eastAsia="Times New Roman" w:hAnsi="Arial" w:cs="Arial"/>
          <w:b/>
          <w:bCs/>
          <w:color w:val="000000" w:themeColor="text1"/>
        </w:rPr>
        <w:t>Key term</w:t>
      </w:r>
      <w:r w:rsidRPr="00322262">
        <w:rPr>
          <w:rFonts w:ascii="Arial" w:eastAsia="Times New Roman" w:hAnsi="Arial" w:cs="Arial"/>
          <w:color w:val="000000" w:themeColor="text1"/>
        </w:rPr>
        <w:t xml:space="preserve"> Affect: the external display of emotional state. This can be verbal or non-verbal and expressed through words, tone, feeling, expression, body language and gesture.</w:t>
      </w:r>
    </w:p>
    <w:p w14:paraId="36D6A02E" w14:textId="4718561F" w:rsidR="007B7087" w:rsidRDefault="007B7087" w:rsidP="00647125">
      <w:pPr>
        <w:spacing w:before="240" w:after="240" w:line="240" w:lineRule="auto"/>
        <w:jc w:val="both"/>
        <w:rPr>
          <w:rFonts w:ascii="Arial" w:eastAsia="Times New Roman" w:hAnsi="Arial" w:cs="Arial"/>
          <w:color w:val="000000" w:themeColor="text1"/>
        </w:rPr>
      </w:pPr>
      <w:r w:rsidRPr="007140F7">
        <w:rPr>
          <w:rFonts w:ascii="Arial" w:eastAsia="Times New Roman" w:hAnsi="Arial" w:cs="Arial"/>
          <w:b/>
          <w:bCs/>
          <w:color w:val="000000" w:themeColor="text1"/>
        </w:rPr>
        <w:t>Key term</w:t>
      </w:r>
      <w:r w:rsidRPr="007B7087">
        <w:rPr>
          <w:rFonts w:ascii="Arial" w:eastAsia="Times New Roman" w:hAnsi="Arial" w:cs="Arial"/>
          <w:color w:val="000000" w:themeColor="text1"/>
        </w:rPr>
        <w:t xml:space="preserve"> Deficit approaches: formulating your curriculum, pedagogy and assessment around a perceived ‘lack’ of the learner or assuming the learner to be incapable of the learning task or assessment</w:t>
      </w:r>
    </w:p>
    <w:p w14:paraId="15C01D01" w14:textId="3783CFC4" w:rsidR="009B434D" w:rsidRPr="00647125" w:rsidRDefault="009B434D" w:rsidP="009B434D">
      <w:pP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b/>
          <w:bCs/>
          <w:color w:val="000000"/>
        </w:rPr>
        <w:t xml:space="preserve">Case Study </w:t>
      </w:r>
      <w:r>
        <w:rPr>
          <w:rFonts w:ascii="Arial" w:eastAsia="Times New Roman" w:hAnsi="Arial" w:cs="Arial"/>
          <w:b/>
          <w:bCs/>
          <w:color w:val="000000"/>
        </w:rPr>
        <w:t>1</w:t>
      </w:r>
      <w:r w:rsidRPr="00647125">
        <w:rPr>
          <w:rFonts w:ascii="Arial" w:eastAsia="Times New Roman" w:hAnsi="Arial" w:cs="Arial"/>
          <w:b/>
          <w:bCs/>
          <w:color w:val="000000"/>
        </w:rPr>
        <w:t>.</w:t>
      </w:r>
      <w:r w:rsidR="00D4527C">
        <w:rPr>
          <w:rFonts w:ascii="Arial" w:eastAsia="Times New Roman" w:hAnsi="Arial" w:cs="Arial"/>
          <w:b/>
          <w:bCs/>
          <w:color w:val="000000"/>
        </w:rPr>
        <w:t>1</w:t>
      </w:r>
      <w:r w:rsidRPr="00647125">
        <w:rPr>
          <w:rFonts w:ascii="Arial" w:eastAsia="Times New Roman" w:hAnsi="Arial" w:cs="Arial"/>
          <w:b/>
          <w:bCs/>
          <w:color w:val="000000"/>
        </w:rPr>
        <w:t> </w:t>
      </w:r>
    </w:p>
    <w:p w14:paraId="062567B7" w14:textId="51B359F5" w:rsidR="009B434D" w:rsidRPr="00647125" w:rsidRDefault="009B434D" w:rsidP="009B434D">
      <w:pP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b/>
          <w:bCs/>
          <w:color w:val="000000"/>
        </w:rPr>
        <w:t>Edit, Proof, Polish and post: Using student writing in lectures to enhance engagement </w:t>
      </w:r>
    </w:p>
    <w:p w14:paraId="64087B5F" w14:textId="6231B6D5" w:rsidR="009B434D" w:rsidRPr="00647125" w:rsidRDefault="00374AE1" w:rsidP="009B434D">
      <w:pPr>
        <w:spacing w:before="240" w:after="240" w:line="240" w:lineRule="auto"/>
        <w:jc w:val="both"/>
        <w:rPr>
          <w:rFonts w:ascii="Times New Roman" w:eastAsia="Times New Roman" w:hAnsi="Times New Roman" w:cs="Times New Roman"/>
          <w:sz w:val="24"/>
          <w:szCs w:val="24"/>
        </w:rPr>
      </w:pPr>
      <w:r>
        <w:rPr>
          <w:rFonts w:ascii="Arial" w:eastAsia="Times New Roman" w:hAnsi="Arial" w:cs="Arial"/>
          <w:color w:val="000000"/>
        </w:rPr>
        <w:t>Maintaining lecture attendance and engagement</w:t>
      </w:r>
      <w:r w:rsidR="009B434D" w:rsidRPr="00647125">
        <w:rPr>
          <w:rFonts w:ascii="Arial" w:eastAsia="Times New Roman" w:hAnsi="Arial" w:cs="Arial"/>
          <w:color w:val="000000"/>
        </w:rPr>
        <w:t xml:space="preserve"> has been traditionally problematic for educators</w:t>
      </w:r>
      <w:r w:rsidR="003F5392">
        <w:rPr>
          <w:rFonts w:ascii="Arial" w:eastAsia="Times New Roman" w:hAnsi="Arial" w:cs="Arial"/>
          <w:color w:val="000000"/>
        </w:rPr>
        <w:t xml:space="preserve"> in HE settings</w:t>
      </w:r>
      <w:r w:rsidR="009B434D" w:rsidRPr="00647125">
        <w:rPr>
          <w:rFonts w:ascii="Arial" w:eastAsia="Times New Roman" w:hAnsi="Arial" w:cs="Arial"/>
          <w:color w:val="000000"/>
        </w:rPr>
        <w:t xml:space="preserve">. With increasingly diverse cohorts of learners, this traditional ‘transmission’ style of teaching is arguably out-dated and problematic. As stated by Gibbs (1992), students engage and exhibit deeper levels of understanding when given the opportunity to discuss and participate in the learning process. Making a lecture unmissable through transforming it into a </w:t>
      </w:r>
      <w:r w:rsidR="00843246">
        <w:rPr>
          <w:rFonts w:ascii="Arial" w:eastAsia="Times New Roman" w:hAnsi="Arial" w:cs="Arial"/>
          <w:color w:val="000000"/>
        </w:rPr>
        <w:t>dynamic writing</w:t>
      </w:r>
      <w:r w:rsidR="009B434D" w:rsidRPr="00647125">
        <w:rPr>
          <w:rFonts w:ascii="Arial" w:eastAsia="Times New Roman" w:hAnsi="Arial" w:cs="Arial"/>
          <w:color w:val="000000"/>
        </w:rPr>
        <w:t xml:space="preserve"> workshop using student generated content has increased consistency of attendance and engagement in a literacy course within an enabling program.</w:t>
      </w:r>
    </w:p>
    <w:p w14:paraId="0BB57EFC" w14:textId="3FECA40F" w:rsidR="009B434D" w:rsidRPr="00647125" w:rsidRDefault="009B434D" w:rsidP="009B434D">
      <w:pPr>
        <w:spacing w:before="240" w:after="240" w:line="240" w:lineRule="auto"/>
        <w:jc w:val="both"/>
        <w:rPr>
          <w:rFonts w:ascii="Times New Roman" w:eastAsia="Times New Roman" w:hAnsi="Times New Roman" w:cs="Times New Roman"/>
          <w:sz w:val="24"/>
          <w:szCs w:val="24"/>
        </w:rPr>
      </w:pPr>
      <w:r w:rsidRPr="00647125">
        <w:rPr>
          <w:rFonts w:ascii="Arial" w:eastAsia="Times New Roman" w:hAnsi="Arial" w:cs="Arial"/>
          <w:color w:val="000000"/>
        </w:rPr>
        <w:t xml:space="preserve">Each week, students are encouraged to ‘edit, proof, polish and post’ their weekly writing to online discussion boards for use as exemplars in the lecture. Utilising </w:t>
      </w:r>
      <w:r w:rsidR="00843246">
        <w:rPr>
          <w:rFonts w:ascii="Arial" w:eastAsia="Times New Roman" w:hAnsi="Arial" w:cs="Arial"/>
          <w:color w:val="000000"/>
        </w:rPr>
        <w:t>deidentified</w:t>
      </w:r>
      <w:r w:rsidRPr="00647125">
        <w:rPr>
          <w:rFonts w:ascii="Arial" w:eastAsia="Times New Roman" w:hAnsi="Arial" w:cs="Arial"/>
          <w:color w:val="000000"/>
        </w:rPr>
        <w:t xml:space="preserve"> student content </w:t>
      </w:r>
      <w:r w:rsidR="00843246">
        <w:rPr>
          <w:rFonts w:ascii="Arial" w:eastAsia="Times New Roman" w:hAnsi="Arial" w:cs="Arial"/>
          <w:color w:val="000000"/>
        </w:rPr>
        <w:t>to</w:t>
      </w:r>
      <w:r w:rsidRPr="00647125">
        <w:rPr>
          <w:rFonts w:ascii="Arial" w:eastAsia="Times New Roman" w:hAnsi="Arial" w:cs="Arial"/>
          <w:color w:val="000000"/>
        </w:rPr>
        <w:t xml:space="preserve"> </w:t>
      </w:r>
      <w:r w:rsidR="00843246">
        <w:rPr>
          <w:rFonts w:ascii="Arial" w:eastAsia="Times New Roman" w:hAnsi="Arial" w:cs="Arial"/>
          <w:color w:val="000000"/>
        </w:rPr>
        <w:t>provide</w:t>
      </w:r>
      <w:r w:rsidRPr="00647125">
        <w:rPr>
          <w:rFonts w:ascii="Arial" w:eastAsia="Times New Roman" w:hAnsi="Arial" w:cs="Arial"/>
          <w:color w:val="000000"/>
        </w:rPr>
        <w:t xml:space="preserve"> ‘live’ constructive feedback underpinned by an ethos of care have transformed lectures into an opportunity for active learning (Exley &amp; Dennick, 2004), allowing for a greater connection to the content and desire for mastery. Evaluative feedback from students has affirmed that provid</w:t>
      </w:r>
      <w:r w:rsidR="00A54D2D">
        <w:rPr>
          <w:rFonts w:ascii="Arial" w:eastAsia="Times New Roman" w:hAnsi="Arial" w:cs="Arial"/>
          <w:color w:val="000000"/>
        </w:rPr>
        <w:t>ing</w:t>
      </w:r>
      <w:r w:rsidRPr="00647125">
        <w:rPr>
          <w:rFonts w:ascii="Arial" w:eastAsia="Times New Roman" w:hAnsi="Arial" w:cs="Arial"/>
          <w:color w:val="000000"/>
        </w:rPr>
        <w:t xml:space="preserve"> multiple opportunities for feedback has enhanced student understanding of common writing errors and led to increased attendance and engagement. As educators use real examples to </w:t>
      </w:r>
      <w:r w:rsidR="006A7415">
        <w:rPr>
          <w:rFonts w:ascii="Arial" w:eastAsia="Times New Roman" w:hAnsi="Arial" w:cs="Arial"/>
          <w:color w:val="000000"/>
        </w:rPr>
        <w:t xml:space="preserve">supportively </w:t>
      </w:r>
      <w:r w:rsidRPr="00647125">
        <w:rPr>
          <w:rFonts w:ascii="Arial" w:eastAsia="Times New Roman" w:hAnsi="Arial" w:cs="Arial"/>
          <w:color w:val="000000"/>
        </w:rPr>
        <w:t>highlight how to improve written expression, students have built confidence in their writing and enhanced their communication skills. </w:t>
      </w:r>
    </w:p>
    <w:p w14:paraId="29A756F8" w14:textId="77777777" w:rsidR="009B434D" w:rsidRPr="00647125" w:rsidRDefault="009B434D" w:rsidP="009B434D">
      <w:pP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b/>
          <w:bCs/>
          <w:color w:val="000000"/>
        </w:rPr>
        <w:t>Reflection/Discussion question/s</w:t>
      </w:r>
    </w:p>
    <w:p w14:paraId="6C48AE7F" w14:textId="77777777" w:rsidR="009B434D" w:rsidRPr="00153977" w:rsidRDefault="009B434D" w:rsidP="009B434D">
      <w:pPr>
        <w:numPr>
          <w:ilvl w:val="0"/>
          <w:numId w:val="6"/>
        </w:numPr>
        <w:spacing w:after="240" w:line="240" w:lineRule="auto"/>
        <w:jc w:val="both"/>
        <w:textAlignment w:val="baseline"/>
        <w:rPr>
          <w:rFonts w:ascii="Arial" w:eastAsia="Times New Roman" w:hAnsi="Arial" w:cs="Arial"/>
          <w:color w:val="000000"/>
        </w:rPr>
      </w:pPr>
      <w:r w:rsidRPr="00647125">
        <w:rPr>
          <w:rFonts w:ascii="Arial" w:eastAsia="Times New Roman" w:hAnsi="Arial" w:cs="Arial"/>
          <w:color w:val="000000"/>
        </w:rPr>
        <w:t>This case study relies on students submitting work to be deidentified and then used for constructive feedback in the learning environment. Can you think of other examples where this could be an effective method of instruction? Can you think of which enabling pedagogical approaches would be most useful to ensure that this type of learning activity did not exclude or create discomfort for learners? </w:t>
      </w:r>
    </w:p>
    <w:p w14:paraId="4265B699" w14:textId="77777777" w:rsidR="00647125" w:rsidRPr="00647125" w:rsidRDefault="00647125" w:rsidP="00647125">
      <w:pPr>
        <w:spacing w:before="240" w:after="240" w:line="240" w:lineRule="auto"/>
        <w:jc w:val="both"/>
        <w:outlineLvl w:val="2"/>
        <w:rPr>
          <w:rFonts w:ascii="Times New Roman" w:eastAsia="Times New Roman" w:hAnsi="Times New Roman" w:cs="Times New Roman"/>
          <w:b/>
          <w:bCs/>
          <w:sz w:val="27"/>
          <w:szCs w:val="27"/>
        </w:rPr>
      </w:pPr>
      <w:r w:rsidRPr="00647125">
        <w:rPr>
          <w:rFonts w:ascii="Arial" w:eastAsia="Times New Roman" w:hAnsi="Arial" w:cs="Arial"/>
          <w:b/>
          <w:bCs/>
          <w:color w:val="000000"/>
          <w:sz w:val="26"/>
          <w:szCs w:val="26"/>
        </w:rPr>
        <w:t>Challenging tasks &amp; Scaffolding </w:t>
      </w:r>
    </w:p>
    <w:p w14:paraId="16773802" w14:textId="536AEA57" w:rsidR="00C96296" w:rsidRDefault="00647125" w:rsidP="00C849CC">
      <w:pPr>
        <w:spacing w:before="240" w:after="240" w:line="240" w:lineRule="auto"/>
        <w:jc w:val="both"/>
        <w:rPr>
          <w:rFonts w:ascii="Arial" w:eastAsia="Times New Roman" w:hAnsi="Arial" w:cs="Arial"/>
          <w:color w:val="000000" w:themeColor="text1"/>
        </w:rPr>
      </w:pPr>
      <w:r w:rsidRPr="00647125">
        <w:rPr>
          <w:rFonts w:ascii="Arial" w:eastAsia="Times New Roman" w:hAnsi="Arial" w:cs="Arial"/>
          <w:color w:val="000000"/>
        </w:rPr>
        <w:t>Learners' educational levels or abilities are characteristically diverse in enabling programs. To leverage this diversity</w:t>
      </w:r>
      <w:r w:rsidR="000D6988">
        <w:rPr>
          <w:rFonts w:ascii="Arial" w:eastAsia="Times New Roman" w:hAnsi="Arial" w:cs="Arial"/>
          <w:color w:val="000000"/>
        </w:rPr>
        <w:t xml:space="preserve">, </w:t>
      </w:r>
      <w:r w:rsidRPr="00647125">
        <w:rPr>
          <w:rFonts w:ascii="Arial" w:eastAsia="Times New Roman" w:hAnsi="Arial" w:cs="Arial"/>
          <w:color w:val="000000"/>
        </w:rPr>
        <w:t>enabling pedagogy relies on Luke’s (2012) emphasis on scaffolding of learning of difficult academic themes and concepts.</w:t>
      </w:r>
      <w:r w:rsidR="00C849CC">
        <w:rPr>
          <w:rFonts w:ascii="Arial" w:eastAsia="Times New Roman" w:hAnsi="Arial" w:cs="Arial"/>
          <w:color w:val="000000"/>
        </w:rPr>
        <w:t xml:space="preserve"> </w:t>
      </w:r>
      <w:r w:rsidR="00C849CC" w:rsidRPr="1A259839">
        <w:rPr>
          <w:rFonts w:ascii="Arial" w:eastAsia="Times New Roman" w:hAnsi="Arial" w:cs="Arial"/>
          <w:color w:val="000000" w:themeColor="text1"/>
        </w:rPr>
        <w:t>T</w:t>
      </w:r>
      <w:r w:rsidRPr="1A259839">
        <w:rPr>
          <w:rFonts w:ascii="Arial" w:eastAsia="Times New Roman" w:hAnsi="Arial" w:cs="Arial"/>
          <w:color w:val="000000" w:themeColor="text1"/>
        </w:rPr>
        <w:t xml:space="preserve">hrough strategic scaffolding of curriculum </w:t>
      </w:r>
      <w:r w:rsidRPr="1A259839">
        <w:rPr>
          <w:rFonts w:ascii="Arial" w:eastAsia="Times New Roman" w:hAnsi="Arial" w:cs="Arial"/>
          <w:color w:val="000000" w:themeColor="text1"/>
        </w:rPr>
        <w:lastRenderedPageBreak/>
        <w:t xml:space="preserve">and assessment, high intellectual challenge is possible. Learners from low-socioeconomic backgrounds historically suffer from ‘streaming’ or ‘tracking’, as Mehan suggests: </w:t>
      </w:r>
      <w:r w:rsidR="43A2BC62" w:rsidRPr="1A259839">
        <w:rPr>
          <w:rFonts w:ascii="Arial" w:eastAsia="Times New Roman" w:hAnsi="Arial" w:cs="Arial"/>
          <w:color w:val="000000" w:themeColor="text1"/>
        </w:rPr>
        <w:t>“</w:t>
      </w:r>
      <w:r w:rsidRPr="1A259839">
        <w:rPr>
          <w:rFonts w:ascii="Arial" w:eastAsia="Times New Roman" w:hAnsi="Arial" w:cs="Arial"/>
          <w:color w:val="000000" w:themeColor="text1"/>
        </w:rPr>
        <w:t>The distribution of students to high-, middle-, and low-ability groups or academic and voc-ed tracks seems to be related to ethnicity and socio-economic status</w:t>
      </w:r>
      <w:r w:rsidR="6115E20A" w:rsidRPr="1A259839">
        <w:rPr>
          <w:rFonts w:ascii="Arial" w:eastAsia="Times New Roman" w:hAnsi="Arial" w:cs="Arial"/>
          <w:color w:val="000000" w:themeColor="text1"/>
        </w:rPr>
        <w:t>”</w:t>
      </w:r>
      <w:r w:rsidRPr="1A259839">
        <w:rPr>
          <w:rFonts w:ascii="Arial" w:eastAsia="Times New Roman" w:hAnsi="Arial" w:cs="Arial"/>
          <w:color w:val="000000" w:themeColor="text1"/>
        </w:rPr>
        <w:t xml:space="preserve"> (</w:t>
      </w:r>
      <w:proofErr w:type="spellStart"/>
      <w:r w:rsidRPr="1A259839">
        <w:rPr>
          <w:rFonts w:ascii="Arial" w:eastAsia="Times New Roman" w:hAnsi="Arial" w:cs="Arial"/>
          <w:color w:val="000000" w:themeColor="text1"/>
        </w:rPr>
        <w:t>Mehan</w:t>
      </w:r>
      <w:proofErr w:type="spellEnd"/>
      <w:r w:rsidR="00CC1EE6">
        <w:rPr>
          <w:rFonts w:ascii="Arial" w:eastAsia="Times New Roman" w:hAnsi="Arial" w:cs="Arial"/>
          <w:color w:val="000000" w:themeColor="text1"/>
        </w:rPr>
        <w:t>,</w:t>
      </w:r>
      <w:r w:rsidRPr="1A259839">
        <w:rPr>
          <w:rFonts w:ascii="Arial" w:eastAsia="Times New Roman" w:hAnsi="Arial" w:cs="Arial"/>
          <w:color w:val="000000" w:themeColor="text1"/>
        </w:rPr>
        <w:t xml:space="preserve"> 2012, p 17). Once streamed into a low-ability class, capabilities are</w:t>
      </w:r>
      <w:r w:rsidR="005762A5" w:rsidRPr="1A259839">
        <w:rPr>
          <w:rFonts w:ascii="Arial" w:eastAsia="Times New Roman" w:hAnsi="Arial" w:cs="Arial"/>
          <w:color w:val="000000" w:themeColor="text1"/>
        </w:rPr>
        <w:t xml:space="preserve"> misrecognized (</w:t>
      </w:r>
      <w:r w:rsidRPr="1A259839">
        <w:rPr>
          <w:rFonts w:ascii="Arial" w:eastAsia="Times New Roman" w:hAnsi="Arial" w:cs="Arial"/>
          <w:color w:val="000000" w:themeColor="text1"/>
        </w:rPr>
        <w:t xml:space="preserve">Burke </w:t>
      </w:r>
      <w:r w:rsidR="00282C62" w:rsidRPr="1A259839">
        <w:rPr>
          <w:rFonts w:ascii="Arial" w:eastAsia="Times New Roman" w:hAnsi="Arial" w:cs="Arial"/>
          <w:color w:val="000000" w:themeColor="text1"/>
        </w:rPr>
        <w:t>et al.</w:t>
      </w:r>
      <w:r w:rsidR="3B27816A" w:rsidRPr="1A259839">
        <w:rPr>
          <w:rFonts w:ascii="Arial" w:eastAsia="Times New Roman" w:hAnsi="Arial" w:cs="Arial"/>
          <w:color w:val="000000" w:themeColor="text1"/>
        </w:rPr>
        <w:t>,</w:t>
      </w:r>
      <w:r w:rsidR="00282C62" w:rsidRPr="1A259839">
        <w:rPr>
          <w:rFonts w:ascii="Arial" w:eastAsia="Times New Roman" w:hAnsi="Arial" w:cs="Arial"/>
          <w:color w:val="000000" w:themeColor="text1"/>
        </w:rPr>
        <w:t xml:space="preserve"> </w:t>
      </w:r>
      <w:r w:rsidRPr="1A259839">
        <w:rPr>
          <w:rFonts w:ascii="Arial" w:eastAsia="Times New Roman" w:hAnsi="Arial" w:cs="Arial"/>
          <w:color w:val="000000" w:themeColor="text1"/>
        </w:rPr>
        <w:t>201</w:t>
      </w:r>
      <w:r w:rsidR="00282C62" w:rsidRPr="1A259839">
        <w:rPr>
          <w:rFonts w:ascii="Arial" w:eastAsia="Times New Roman" w:hAnsi="Arial" w:cs="Arial"/>
          <w:color w:val="000000" w:themeColor="text1"/>
        </w:rPr>
        <w:t>7</w:t>
      </w:r>
      <w:r w:rsidRPr="1A259839">
        <w:rPr>
          <w:rFonts w:ascii="Arial" w:eastAsia="Times New Roman" w:hAnsi="Arial" w:cs="Arial"/>
          <w:color w:val="000000" w:themeColor="text1"/>
        </w:rPr>
        <w:t xml:space="preserve">) and contribute to lower completion and success rates of less advantaged young people in secondary school.  </w:t>
      </w:r>
    </w:p>
    <w:p w14:paraId="473F902B" w14:textId="12FFC9F8" w:rsidR="00647125" w:rsidRPr="007B7087" w:rsidRDefault="00647125" w:rsidP="00C96296">
      <w:pPr>
        <w:spacing w:before="240" w:after="240" w:line="240" w:lineRule="auto"/>
        <w:jc w:val="both"/>
        <w:rPr>
          <w:rFonts w:ascii="Arial" w:eastAsia="Times New Roman" w:hAnsi="Arial" w:cs="Arial"/>
          <w:color w:val="000000" w:themeColor="text1"/>
        </w:rPr>
      </w:pPr>
      <w:r w:rsidRPr="1A259839">
        <w:rPr>
          <w:rFonts w:ascii="Arial" w:eastAsia="Times New Roman" w:hAnsi="Arial" w:cs="Arial"/>
          <w:color w:val="000000" w:themeColor="text1"/>
        </w:rPr>
        <w:t xml:space="preserve">Luke argues that scaffolding is central to the success of heightening expectations: </w:t>
      </w:r>
      <w:r w:rsidR="685F6138" w:rsidRPr="1A259839">
        <w:rPr>
          <w:rFonts w:ascii="Arial" w:eastAsia="Times New Roman" w:hAnsi="Arial" w:cs="Arial"/>
          <w:color w:val="000000" w:themeColor="text1"/>
        </w:rPr>
        <w:t>“</w:t>
      </w:r>
      <w:r w:rsidRPr="1A259839">
        <w:rPr>
          <w:rFonts w:ascii="Arial" w:eastAsia="Times New Roman" w:hAnsi="Arial" w:cs="Arial"/>
          <w:color w:val="000000" w:themeColor="text1"/>
        </w:rPr>
        <w:t>In sociocultural terms, this entails upping the ante of intellectual demand, teaching in advance of development, and generating substantive engagement with curriculum knowledge and technical discourses as ways of reading and remaking the social and scientific life</w:t>
      </w:r>
      <w:r w:rsidR="001F1B38" w:rsidRPr="1A259839">
        <w:rPr>
          <w:rFonts w:ascii="Arial" w:eastAsia="Times New Roman" w:hAnsi="Arial" w:cs="Arial"/>
          <w:color w:val="000000" w:themeColor="text1"/>
        </w:rPr>
        <w:t>-</w:t>
      </w:r>
      <w:r w:rsidRPr="1A259839">
        <w:rPr>
          <w:rFonts w:ascii="Arial" w:eastAsia="Times New Roman" w:hAnsi="Arial" w:cs="Arial"/>
          <w:color w:val="000000" w:themeColor="text1"/>
        </w:rPr>
        <w:t>worlds around us</w:t>
      </w:r>
      <w:r w:rsidR="072BD95A" w:rsidRPr="1A259839">
        <w:rPr>
          <w:rFonts w:ascii="Arial" w:eastAsia="Times New Roman" w:hAnsi="Arial" w:cs="Arial"/>
          <w:color w:val="000000" w:themeColor="text1"/>
        </w:rPr>
        <w:t>”</w:t>
      </w:r>
      <w:r w:rsidRPr="1A259839">
        <w:rPr>
          <w:rFonts w:ascii="Arial" w:eastAsia="Times New Roman" w:hAnsi="Arial" w:cs="Arial"/>
          <w:color w:val="000000" w:themeColor="text1"/>
        </w:rPr>
        <w:t xml:space="preserve"> (Luke</w:t>
      </w:r>
      <w:r w:rsidR="60104949" w:rsidRPr="1A259839">
        <w:rPr>
          <w:rFonts w:ascii="Arial" w:eastAsia="Times New Roman" w:hAnsi="Arial" w:cs="Arial"/>
          <w:color w:val="000000" w:themeColor="text1"/>
        </w:rPr>
        <w:t>,</w:t>
      </w:r>
      <w:r w:rsidRPr="1A259839">
        <w:rPr>
          <w:rFonts w:ascii="Arial" w:eastAsia="Times New Roman" w:hAnsi="Arial" w:cs="Arial"/>
          <w:color w:val="000000" w:themeColor="text1"/>
        </w:rPr>
        <w:t xml:space="preserve"> 2012</w:t>
      </w:r>
      <w:r w:rsidR="00D4527C">
        <w:rPr>
          <w:rFonts w:ascii="Arial" w:eastAsia="Times New Roman" w:hAnsi="Arial" w:cs="Arial"/>
          <w:color w:val="000000" w:themeColor="text1"/>
        </w:rPr>
        <w:t>,</w:t>
      </w:r>
      <w:r w:rsidRPr="1A259839">
        <w:rPr>
          <w:rFonts w:ascii="Arial" w:eastAsia="Times New Roman" w:hAnsi="Arial" w:cs="Arial"/>
          <w:color w:val="000000" w:themeColor="text1"/>
        </w:rPr>
        <w:t xml:space="preserve"> p. viii). </w:t>
      </w:r>
      <w:r w:rsidR="007B7087" w:rsidRPr="007B7087">
        <w:rPr>
          <w:rFonts w:ascii="Arial" w:eastAsia="Times New Roman" w:hAnsi="Arial" w:cs="Arial"/>
          <w:color w:val="000000" w:themeColor="text1"/>
        </w:rPr>
        <w:t>Tools such as a Learning Design Canvas provide educators with an opportunity to approach curriculum design from a macro (course) level, before embarking on micro level tasks (individual lessons) and visualise how scaffolding supports students through challenging content and towards understanding</w:t>
      </w:r>
      <w:r w:rsidR="000F5583">
        <w:rPr>
          <w:rFonts w:ascii="Arial" w:eastAsia="Times New Roman" w:hAnsi="Arial" w:cs="Arial"/>
          <w:color w:val="000000" w:themeColor="text1"/>
        </w:rPr>
        <w:t xml:space="preserve">. </w:t>
      </w:r>
    </w:p>
    <w:p w14:paraId="6C8AA041" w14:textId="77777777" w:rsidR="00647125" w:rsidRPr="00647125" w:rsidRDefault="00647125" w:rsidP="00647125">
      <w:pPr>
        <w:spacing w:before="280" w:after="80" w:line="240" w:lineRule="auto"/>
        <w:outlineLvl w:val="2"/>
        <w:rPr>
          <w:rFonts w:ascii="Times New Roman" w:eastAsia="Times New Roman" w:hAnsi="Times New Roman" w:cs="Times New Roman"/>
          <w:b/>
          <w:bCs/>
          <w:sz w:val="27"/>
          <w:szCs w:val="27"/>
        </w:rPr>
      </w:pPr>
      <w:r w:rsidRPr="00647125">
        <w:rPr>
          <w:rFonts w:ascii="Arial" w:eastAsia="Times New Roman" w:hAnsi="Arial" w:cs="Arial"/>
          <w:b/>
          <w:bCs/>
          <w:color w:val="000000"/>
          <w:sz w:val="26"/>
          <w:szCs w:val="26"/>
        </w:rPr>
        <w:t>Transformative,  Dialogic approaches</w:t>
      </w:r>
      <w:r w:rsidRPr="00647125">
        <w:rPr>
          <w:rFonts w:ascii="Arial" w:eastAsia="Times New Roman" w:hAnsi="Arial" w:cs="Arial"/>
          <w:color w:val="434343"/>
          <w:sz w:val="28"/>
          <w:szCs w:val="28"/>
        </w:rPr>
        <w:t xml:space="preserve"> </w:t>
      </w:r>
      <w:r w:rsidRPr="00647125">
        <w:rPr>
          <w:rFonts w:ascii="Arial" w:eastAsia="Times New Roman" w:hAnsi="Arial" w:cs="Arial"/>
          <w:color w:val="000000"/>
          <w:sz w:val="28"/>
          <w:szCs w:val="28"/>
        </w:rPr>
        <w:t xml:space="preserve">&amp; </w:t>
      </w:r>
      <w:r w:rsidRPr="00647125">
        <w:rPr>
          <w:rFonts w:ascii="Arial" w:eastAsia="Times New Roman" w:hAnsi="Arial" w:cs="Arial"/>
          <w:b/>
          <w:bCs/>
          <w:color w:val="000000"/>
          <w:sz w:val="26"/>
          <w:szCs w:val="26"/>
        </w:rPr>
        <w:t>Sense of hope</w:t>
      </w:r>
    </w:p>
    <w:p w14:paraId="1D32C744" w14:textId="77777777" w:rsidR="00647125" w:rsidRPr="00647125" w:rsidRDefault="00647125" w:rsidP="00647125">
      <w:pPr>
        <w:spacing w:after="0" w:line="240" w:lineRule="auto"/>
        <w:rPr>
          <w:rFonts w:ascii="Times New Roman" w:eastAsia="Times New Roman" w:hAnsi="Times New Roman" w:cs="Times New Roman"/>
          <w:sz w:val="24"/>
          <w:szCs w:val="24"/>
        </w:rPr>
      </w:pPr>
    </w:p>
    <w:p w14:paraId="401333AD" w14:textId="47ACE572" w:rsidR="00647125" w:rsidRPr="00647125" w:rsidRDefault="00647125" w:rsidP="00647125">
      <w:pPr>
        <w:spacing w:after="0" w:line="240" w:lineRule="auto"/>
        <w:jc w:val="both"/>
        <w:rPr>
          <w:rFonts w:ascii="Times New Roman" w:eastAsia="Times New Roman" w:hAnsi="Times New Roman" w:cs="Times New Roman"/>
          <w:sz w:val="24"/>
          <w:szCs w:val="24"/>
        </w:rPr>
      </w:pPr>
      <w:r w:rsidRPr="00647125">
        <w:rPr>
          <w:rFonts w:ascii="Arial" w:eastAsia="Times New Roman" w:hAnsi="Arial" w:cs="Arial"/>
          <w:color w:val="000000"/>
        </w:rPr>
        <w:t>Enacting critical pedagogy gives learners a positive experience of education</w:t>
      </w:r>
      <w:r w:rsidR="00E21E5E">
        <w:rPr>
          <w:rFonts w:ascii="Arial" w:eastAsia="Times New Roman" w:hAnsi="Arial" w:cs="Arial"/>
          <w:color w:val="000000"/>
        </w:rPr>
        <w:t xml:space="preserve">, </w:t>
      </w:r>
      <w:r w:rsidRPr="00647125">
        <w:rPr>
          <w:rFonts w:ascii="Arial" w:eastAsia="Times New Roman" w:hAnsi="Arial" w:cs="Arial"/>
          <w:color w:val="000000"/>
        </w:rPr>
        <w:t>build</w:t>
      </w:r>
      <w:r w:rsidR="00E21E5E">
        <w:rPr>
          <w:rFonts w:ascii="Arial" w:eastAsia="Times New Roman" w:hAnsi="Arial" w:cs="Arial"/>
          <w:color w:val="000000"/>
        </w:rPr>
        <w:t xml:space="preserve">ing </w:t>
      </w:r>
      <w:r w:rsidRPr="00647125">
        <w:rPr>
          <w:rFonts w:ascii="Arial" w:eastAsia="Times New Roman" w:hAnsi="Arial" w:cs="Arial"/>
          <w:color w:val="000000"/>
        </w:rPr>
        <w:t>confidence and a sense of hope so they can imagine pursuing tertiary education</w:t>
      </w:r>
      <w:r w:rsidRPr="00647125">
        <w:rPr>
          <w:rFonts w:ascii="Arial" w:eastAsia="Times New Roman" w:hAnsi="Arial" w:cs="Arial"/>
          <w:i/>
          <w:iCs/>
          <w:color w:val="000000"/>
        </w:rPr>
        <w:t xml:space="preserve">. </w:t>
      </w:r>
      <w:r w:rsidRPr="00647125">
        <w:rPr>
          <w:rFonts w:ascii="Arial" w:eastAsia="Times New Roman" w:hAnsi="Arial" w:cs="Arial"/>
          <w:color w:val="000000"/>
        </w:rPr>
        <w:t>Ira Shor and Paulo Freire (1987) offer the transformative and empowering function of education that happens through ‘dialogic’ approaches.</w:t>
      </w:r>
      <w:r w:rsidRPr="00647125">
        <w:rPr>
          <w:rFonts w:ascii="Arial" w:eastAsia="Times New Roman" w:hAnsi="Arial" w:cs="Arial"/>
          <w:color w:val="000000"/>
          <w:sz w:val="16"/>
          <w:szCs w:val="16"/>
        </w:rPr>
        <w:t xml:space="preserve"> </w:t>
      </w:r>
      <w:r w:rsidRPr="00647125">
        <w:rPr>
          <w:rFonts w:ascii="Arial" w:eastAsia="Times New Roman" w:hAnsi="Arial" w:cs="Arial"/>
          <w:color w:val="000000"/>
        </w:rPr>
        <w:t xml:space="preserve">In contrast to the traditional ‘banking-style’ of HE, enabling educators adopt a dialogic approach to teaching that sets out to ‘not talk knowledge at students but talk </w:t>
      </w:r>
      <w:r w:rsidRPr="00647125">
        <w:rPr>
          <w:rFonts w:ascii="Arial" w:eastAsia="Times New Roman" w:hAnsi="Arial" w:cs="Arial"/>
          <w:i/>
          <w:iCs/>
          <w:color w:val="000000"/>
        </w:rPr>
        <w:t>with</w:t>
      </w:r>
      <w:r w:rsidRPr="00647125">
        <w:rPr>
          <w:rFonts w:ascii="Arial" w:eastAsia="Times New Roman" w:hAnsi="Arial" w:cs="Arial"/>
          <w:color w:val="000000"/>
        </w:rPr>
        <w:t xml:space="preserve"> them’ (Shor</w:t>
      </w:r>
      <w:r w:rsidR="00CC1EE6">
        <w:rPr>
          <w:rFonts w:ascii="Arial" w:eastAsia="Times New Roman" w:hAnsi="Arial" w:cs="Arial"/>
          <w:color w:val="000000"/>
        </w:rPr>
        <w:t>,</w:t>
      </w:r>
      <w:r w:rsidRPr="00647125">
        <w:rPr>
          <w:rFonts w:ascii="Arial" w:eastAsia="Times New Roman" w:hAnsi="Arial" w:cs="Arial"/>
          <w:color w:val="000000"/>
        </w:rPr>
        <w:t xml:space="preserve"> 1992, p. 85). Shor outlines explicit practices of the dialogic teacher that include; </w:t>
      </w:r>
    </w:p>
    <w:p w14:paraId="3BB241A0" w14:textId="620CB2E0" w:rsidR="00647125" w:rsidRPr="00647125" w:rsidRDefault="00647125" w:rsidP="00647125">
      <w:pPr>
        <w:spacing w:before="280" w:after="80" w:line="240" w:lineRule="auto"/>
        <w:ind w:left="720"/>
        <w:jc w:val="both"/>
        <w:outlineLvl w:val="2"/>
        <w:rPr>
          <w:rFonts w:ascii="Times New Roman" w:eastAsia="Times New Roman" w:hAnsi="Times New Roman" w:cs="Times New Roman"/>
          <w:b/>
          <w:bCs/>
          <w:sz w:val="27"/>
          <w:szCs w:val="27"/>
        </w:rPr>
      </w:pPr>
      <w:r w:rsidRPr="1A259839">
        <w:rPr>
          <w:rFonts w:ascii="Arial" w:eastAsia="Times New Roman" w:hAnsi="Arial" w:cs="Arial"/>
          <w:color w:val="000000" w:themeColor="text1"/>
        </w:rPr>
        <w:t>doing analysis with the students participation; avoiding jargon or obscure allusions that intimidate students into silence; posting thought provoking, open-ended problems to students so that they feel challenged in thinking them through; avoiding short answer question which make students feel like robots; be patient in listening to students and in giving them time to think on their feet; invite students to speak from experience, integrating that material into social issues and academic themes and invite students to suggest themes for study and ask them to select reading matter</w:t>
      </w:r>
      <w:r w:rsidR="2C03C1E2" w:rsidRPr="1A259839">
        <w:rPr>
          <w:rFonts w:ascii="Arial" w:eastAsia="Times New Roman" w:hAnsi="Arial" w:cs="Arial"/>
          <w:color w:val="000000" w:themeColor="text1"/>
        </w:rPr>
        <w:t>.</w:t>
      </w:r>
      <w:r w:rsidRPr="1A259839">
        <w:rPr>
          <w:rFonts w:ascii="Arial" w:eastAsia="Times New Roman" w:hAnsi="Arial" w:cs="Arial"/>
          <w:color w:val="000000" w:themeColor="text1"/>
        </w:rPr>
        <w:t xml:space="preserve"> (</w:t>
      </w:r>
      <w:r w:rsidR="35FE1F37" w:rsidRPr="1A259839">
        <w:rPr>
          <w:rFonts w:ascii="Arial" w:eastAsia="Times New Roman" w:hAnsi="Arial" w:cs="Arial"/>
          <w:color w:val="000000" w:themeColor="text1"/>
        </w:rPr>
        <w:t>Shor,</w:t>
      </w:r>
      <w:r w:rsidRPr="1A259839">
        <w:rPr>
          <w:rFonts w:ascii="Arial" w:eastAsia="Times New Roman" w:hAnsi="Arial" w:cs="Arial"/>
          <w:color w:val="000000" w:themeColor="text1"/>
        </w:rPr>
        <w:t>1992, pp. 95-96)</w:t>
      </w:r>
    </w:p>
    <w:p w14:paraId="408C5F6E" w14:textId="77777777" w:rsidR="00647125" w:rsidRPr="00647125" w:rsidRDefault="00647125" w:rsidP="00647125">
      <w:pPr>
        <w:spacing w:after="0" w:line="240" w:lineRule="auto"/>
        <w:rPr>
          <w:rFonts w:ascii="Times New Roman" w:eastAsia="Times New Roman" w:hAnsi="Times New Roman" w:cs="Times New Roman"/>
          <w:sz w:val="24"/>
          <w:szCs w:val="24"/>
        </w:rPr>
      </w:pPr>
    </w:p>
    <w:p w14:paraId="6435E3AA" w14:textId="1587AF88" w:rsidR="00647125" w:rsidRPr="00647125" w:rsidRDefault="00647125" w:rsidP="00647125">
      <w:pPr>
        <w:spacing w:after="0" w:line="240" w:lineRule="auto"/>
        <w:jc w:val="both"/>
        <w:rPr>
          <w:rFonts w:ascii="Times New Roman" w:eastAsia="Times New Roman" w:hAnsi="Times New Roman" w:cs="Times New Roman"/>
          <w:sz w:val="24"/>
          <w:szCs w:val="24"/>
        </w:rPr>
      </w:pPr>
      <w:r w:rsidRPr="1A259839">
        <w:rPr>
          <w:rFonts w:ascii="Arial" w:eastAsia="Times New Roman" w:hAnsi="Arial" w:cs="Arial"/>
          <w:color w:val="000000" w:themeColor="text1"/>
        </w:rPr>
        <w:t xml:space="preserve">While we concur with Shor (1992, p. 196) that most often, </w:t>
      </w:r>
      <w:r w:rsidR="15C2DB16" w:rsidRPr="1A259839">
        <w:rPr>
          <w:rFonts w:ascii="Arial" w:eastAsia="Times New Roman" w:hAnsi="Arial" w:cs="Arial"/>
          <w:color w:val="000000" w:themeColor="text1"/>
        </w:rPr>
        <w:t>“</w:t>
      </w:r>
      <w:r w:rsidRPr="1A259839">
        <w:rPr>
          <w:rFonts w:ascii="Arial" w:eastAsia="Times New Roman" w:hAnsi="Arial" w:cs="Arial"/>
          <w:color w:val="000000" w:themeColor="text1"/>
        </w:rPr>
        <w:t>students do not come to class with a transformative agenda. Few are looking for empowering education</w:t>
      </w:r>
      <w:r w:rsidR="6EEC5EBF" w:rsidRPr="1A259839">
        <w:rPr>
          <w:rFonts w:ascii="Arial" w:eastAsia="Times New Roman" w:hAnsi="Arial" w:cs="Arial"/>
          <w:color w:val="000000" w:themeColor="text1"/>
        </w:rPr>
        <w:t>”</w:t>
      </w:r>
      <w:r w:rsidRPr="1A259839">
        <w:rPr>
          <w:rFonts w:ascii="Arial" w:eastAsia="Times New Roman" w:hAnsi="Arial" w:cs="Arial"/>
          <w:color w:val="000000" w:themeColor="text1"/>
        </w:rPr>
        <w:t>, students are often transformed through their engagement with enabling education.</w:t>
      </w:r>
      <w:r w:rsidRPr="1A259839">
        <w:rPr>
          <w:rFonts w:ascii="Arial" w:eastAsia="Times New Roman" w:hAnsi="Arial" w:cs="Arial"/>
          <w:color w:val="000000" w:themeColor="text1"/>
          <w:sz w:val="20"/>
          <w:szCs w:val="20"/>
        </w:rPr>
        <w:t xml:space="preserve"> </w:t>
      </w:r>
      <w:r w:rsidR="00C12C69">
        <w:rPr>
          <w:rFonts w:ascii="Arial" w:eastAsia="Times New Roman" w:hAnsi="Arial" w:cs="Arial"/>
          <w:i/>
          <w:iCs/>
          <w:color w:val="000000" w:themeColor="text1"/>
        </w:rPr>
        <w:t xml:space="preserve"> </w:t>
      </w:r>
      <w:r w:rsidR="00C12C69">
        <w:rPr>
          <w:rFonts w:ascii="Arial" w:eastAsia="Times New Roman" w:hAnsi="Arial" w:cs="Arial"/>
          <w:color w:val="000000" w:themeColor="text1"/>
        </w:rPr>
        <w:t>The case study 1.</w:t>
      </w:r>
      <w:r w:rsidR="00D4527C">
        <w:rPr>
          <w:rFonts w:ascii="Arial" w:eastAsia="Times New Roman" w:hAnsi="Arial" w:cs="Arial"/>
          <w:color w:val="000000" w:themeColor="text1"/>
        </w:rPr>
        <w:t>2</w:t>
      </w:r>
      <w:r w:rsidR="00C12C69">
        <w:rPr>
          <w:rFonts w:ascii="Arial" w:eastAsia="Times New Roman" w:hAnsi="Arial" w:cs="Arial"/>
          <w:color w:val="000000" w:themeColor="text1"/>
        </w:rPr>
        <w:t xml:space="preserve"> provides an example of the transformational potential of enabling programs for Aboriginal students in remote and regional parts of Australia</w:t>
      </w:r>
      <w:r w:rsidR="00D4527C">
        <w:rPr>
          <w:rFonts w:ascii="Arial" w:eastAsia="Times New Roman" w:hAnsi="Arial" w:cs="Arial"/>
          <w:color w:val="000000" w:themeColor="text1"/>
        </w:rPr>
        <w:t>.</w:t>
      </w:r>
      <w:r w:rsidR="00C12C69">
        <w:rPr>
          <w:rFonts w:ascii="Arial" w:eastAsia="Times New Roman" w:hAnsi="Arial" w:cs="Arial"/>
          <w:color w:val="000000" w:themeColor="text1"/>
        </w:rPr>
        <w:t xml:space="preserve">  </w:t>
      </w:r>
    </w:p>
    <w:p w14:paraId="3B08F24F" w14:textId="0710F64F" w:rsidR="00096805" w:rsidRPr="00647125" w:rsidRDefault="00096805" w:rsidP="00096805">
      <w:pP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b/>
          <w:bCs/>
          <w:color w:val="000000"/>
        </w:rPr>
        <w:t xml:space="preserve">Case Study </w:t>
      </w:r>
      <w:r>
        <w:rPr>
          <w:rFonts w:ascii="Arial" w:eastAsia="Times New Roman" w:hAnsi="Arial" w:cs="Arial"/>
          <w:b/>
          <w:bCs/>
          <w:color w:val="000000"/>
        </w:rPr>
        <w:t>1</w:t>
      </w:r>
      <w:r w:rsidRPr="00647125">
        <w:rPr>
          <w:rFonts w:ascii="Arial" w:eastAsia="Times New Roman" w:hAnsi="Arial" w:cs="Arial"/>
          <w:b/>
          <w:bCs/>
          <w:color w:val="000000"/>
        </w:rPr>
        <w:t>.</w:t>
      </w:r>
      <w:r w:rsidR="00D4527C">
        <w:rPr>
          <w:rFonts w:ascii="Arial" w:eastAsia="Times New Roman" w:hAnsi="Arial" w:cs="Arial"/>
          <w:b/>
          <w:bCs/>
          <w:color w:val="000000"/>
        </w:rPr>
        <w:t>2</w:t>
      </w:r>
    </w:p>
    <w:p w14:paraId="614498E3" w14:textId="3102ABDA" w:rsidR="00096805" w:rsidRPr="00647125" w:rsidRDefault="00096805" w:rsidP="00096805">
      <w:pP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b/>
          <w:bCs/>
          <w:color w:val="000000"/>
        </w:rPr>
        <w:t>Enabling pedagogy in regional and remote Australia: The Aboriginal Pathway Program</w:t>
      </w:r>
    </w:p>
    <w:p w14:paraId="1FAA34A7" w14:textId="03490B1A" w:rsidR="00096805" w:rsidRPr="00647125" w:rsidRDefault="00096805" w:rsidP="00096805">
      <w:pPr>
        <w:spacing w:before="240" w:after="240" w:line="240" w:lineRule="auto"/>
        <w:jc w:val="both"/>
        <w:rPr>
          <w:rFonts w:ascii="Times New Roman" w:eastAsia="Times New Roman" w:hAnsi="Times New Roman" w:cs="Times New Roman"/>
          <w:sz w:val="24"/>
          <w:szCs w:val="24"/>
        </w:rPr>
      </w:pPr>
      <w:r w:rsidRPr="00647125">
        <w:rPr>
          <w:rFonts w:ascii="Arial" w:eastAsia="Times New Roman" w:hAnsi="Arial" w:cs="Arial"/>
          <w:color w:val="000000"/>
        </w:rPr>
        <w:t>Aboriginal students living in remote and regional areas are more likely to experience multiple and interacting socio-economic barriers to accessing and participating in HE which require innovative approaches that recognise and leverage the strength of support networks within communities to enhance student success (Smith</w:t>
      </w:r>
      <w:r w:rsidR="00CC1EE6">
        <w:rPr>
          <w:rFonts w:ascii="Arial" w:eastAsia="Times New Roman" w:hAnsi="Arial" w:cs="Arial"/>
          <w:color w:val="000000"/>
        </w:rPr>
        <w:t xml:space="preserve">, </w:t>
      </w:r>
      <w:proofErr w:type="spellStart"/>
      <w:r w:rsidR="00CC1EE6" w:rsidRPr="00CC1EE6">
        <w:rPr>
          <w:rFonts w:ascii="Arial" w:eastAsia="Times New Roman" w:hAnsi="Arial" w:cs="Arial"/>
          <w:color w:val="000000"/>
        </w:rPr>
        <w:t>Bullot</w:t>
      </w:r>
      <w:proofErr w:type="spellEnd"/>
      <w:r w:rsidR="00CC1EE6" w:rsidRPr="00CC1EE6">
        <w:rPr>
          <w:rFonts w:ascii="Arial" w:eastAsia="Times New Roman" w:hAnsi="Arial" w:cs="Arial"/>
          <w:color w:val="000000"/>
        </w:rPr>
        <w:t xml:space="preserve">, Kerr, </w:t>
      </w:r>
      <w:proofErr w:type="spellStart"/>
      <w:r w:rsidR="00CC1EE6" w:rsidRPr="00CC1EE6">
        <w:rPr>
          <w:rFonts w:ascii="Arial" w:eastAsia="Times New Roman" w:hAnsi="Arial" w:cs="Arial"/>
          <w:color w:val="000000"/>
        </w:rPr>
        <w:t>Yibarbuk</w:t>
      </w:r>
      <w:proofErr w:type="spellEnd"/>
      <w:r w:rsidR="00CC1EE6" w:rsidRPr="00CC1EE6">
        <w:rPr>
          <w:rFonts w:ascii="Arial" w:eastAsia="Times New Roman" w:hAnsi="Arial" w:cs="Arial"/>
          <w:color w:val="000000"/>
        </w:rPr>
        <w:t xml:space="preserve">, </w:t>
      </w:r>
      <w:proofErr w:type="spellStart"/>
      <w:r w:rsidR="00CC1EE6" w:rsidRPr="00CC1EE6">
        <w:rPr>
          <w:rFonts w:ascii="Arial" w:eastAsia="Times New Roman" w:hAnsi="Arial" w:cs="Arial"/>
          <w:color w:val="000000"/>
        </w:rPr>
        <w:t>Olcay</w:t>
      </w:r>
      <w:proofErr w:type="spellEnd"/>
      <w:r w:rsidR="00CC1EE6" w:rsidRPr="00CC1EE6">
        <w:rPr>
          <w:rFonts w:ascii="Arial" w:eastAsia="Times New Roman" w:hAnsi="Arial" w:cs="Arial"/>
          <w:color w:val="000000"/>
        </w:rPr>
        <w:t xml:space="preserve">, &amp; </w:t>
      </w:r>
      <w:proofErr w:type="spellStart"/>
      <w:r w:rsidR="00CC1EE6" w:rsidRPr="00CC1EE6">
        <w:rPr>
          <w:rFonts w:ascii="Arial" w:eastAsia="Times New Roman" w:hAnsi="Arial" w:cs="Arial"/>
          <w:color w:val="000000"/>
        </w:rPr>
        <w:t>Shalley</w:t>
      </w:r>
      <w:proofErr w:type="spellEnd"/>
      <w:r w:rsidR="00CC1EE6" w:rsidRPr="00CC1EE6" w:rsidDel="00CC1EE6">
        <w:rPr>
          <w:rFonts w:ascii="Arial" w:eastAsia="Times New Roman" w:hAnsi="Arial" w:cs="Arial"/>
          <w:color w:val="000000"/>
        </w:rPr>
        <w:t xml:space="preserve"> </w:t>
      </w:r>
      <w:r w:rsidRPr="00647125">
        <w:rPr>
          <w:rFonts w:ascii="Arial" w:eastAsia="Times New Roman" w:hAnsi="Arial" w:cs="Arial"/>
          <w:color w:val="000000"/>
        </w:rPr>
        <w:t>2018). The Aboriginal Pathway Program (APP) at the University of South Australia boosts university participation of regional and remote students through an innovative and tailored academic program which builds academic skills a</w:t>
      </w:r>
      <w:r w:rsidR="000170F4">
        <w:rPr>
          <w:rFonts w:ascii="Arial" w:eastAsia="Times New Roman" w:hAnsi="Arial" w:cs="Arial"/>
          <w:color w:val="000000"/>
        </w:rPr>
        <w:t>longside</w:t>
      </w:r>
      <w:r w:rsidRPr="00647125">
        <w:rPr>
          <w:rFonts w:ascii="Arial" w:eastAsia="Times New Roman" w:hAnsi="Arial" w:cs="Arial"/>
          <w:color w:val="000000"/>
        </w:rPr>
        <w:t xml:space="preserve"> confidence</w:t>
      </w:r>
      <w:r w:rsidR="000170F4">
        <w:rPr>
          <w:rFonts w:ascii="Arial" w:eastAsia="Times New Roman" w:hAnsi="Arial" w:cs="Arial"/>
          <w:color w:val="000000"/>
        </w:rPr>
        <w:t xml:space="preserve"> and capability</w:t>
      </w:r>
      <w:r w:rsidRPr="00647125">
        <w:rPr>
          <w:rFonts w:ascii="Arial" w:eastAsia="Times New Roman" w:hAnsi="Arial" w:cs="Arial"/>
          <w:color w:val="000000"/>
        </w:rPr>
        <w:t>.</w:t>
      </w:r>
    </w:p>
    <w:p w14:paraId="646F2BD5" w14:textId="59BB18FE" w:rsidR="00096805" w:rsidRPr="00647125" w:rsidRDefault="00096805" w:rsidP="00096805">
      <w:pPr>
        <w:spacing w:before="240" w:after="240" w:line="240" w:lineRule="auto"/>
        <w:jc w:val="both"/>
        <w:rPr>
          <w:rFonts w:ascii="Times New Roman" w:eastAsia="Times New Roman" w:hAnsi="Times New Roman" w:cs="Times New Roman"/>
          <w:sz w:val="24"/>
          <w:szCs w:val="24"/>
        </w:rPr>
      </w:pPr>
      <w:r w:rsidRPr="00647125">
        <w:rPr>
          <w:rFonts w:ascii="Arial" w:eastAsia="Times New Roman" w:hAnsi="Arial" w:cs="Arial"/>
          <w:color w:val="000000"/>
        </w:rPr>
        <w:lastRenderedPageBreak/>
        <w:t>The innovative delivery model of the APP enables students to be supported by their existing networks. After extensive research and community consultation, it was recognised that a traditional semester model of university study does not adequately accommodate competing demands faced by Aboriginal students. Instead</w:t>
      </w:r>
      <w:r w:rsidR="000170F4">
        <w:rPr>
          <w:rFonts w:ascii="Arial" w:eastAsia="Times New Roman" w:hAnsi="Arial" w:cs="Arial"/>
          <w:color w:val="000000"/>
        </w:rPr>
        <w:t>,</w:t>
      </w:r>
      <w:r w:rsidRPr="00647125">
        <w:rPr>
          <w:rFonts w:ascii="Arial" w:eastAsia="Times New Roman" w:hAnsi="Arial" w:cs="Arial"/>
          <w:color w:val="000000"/>
        </w:rPr>
        <w:t xml:space="preserve"> using a block delivery model removes this barrier and aligns with best practice approaches. Students can study whilst maintaining work, family and cultural commitments. Another barrier can be regular engagement with teaching staff. Delivered face-to-face in all sites by local tutors, the APP is grounded in culturally responsive pedagogy that values Aboriginal ways of learning and knowing. </w:t>
      </w:r>
    </w:p>
    <w:p w14:paraId="17F17D3F" w14:textId="560CE810" w:rsidR="00096805" w:rsidRPr="00647125" w:rsidRDefault="00096805" w:rsidP="00096805">
      <w:pPr>
        <w:spacing w:before="240" w:after="240" w:line="240" w:lineRule="auto"/>
        <w:jc w:val="both"/>
        <w:rPr>
          <w:rFonts w:ascii="Times New Roman" w:eastAsia="Times New Roman" w:hAnsi="Times New Roman" w:cs="Times New Roman"/>
          <w:sz w:val="24"/>
          <w:szCs w:val="24"/>
        </w:rPr>
      </w:pPr>
      <w:r w:rsidRPr="00647125">
        <w:rPr>
          <w:rFonts w:ascii="Arial" w:eastAsia="Times New Roman" w:hAnsi="Arial" w:cs="Arial"/>
          <w:color w:val="000000"/>
        </w:rPr>
        <w:t>The APP approaches reducing structural inequalities and barriers faced specifically, by focussing on the ‘cultural interface’ of Aboriginal and Western ways as a means of informing best practice in Aboriginal education (</w:t>
      </w:r>
      <w:bookmarkStart w:id="6" w:name="_Hlk88639338"/>
      <w:r w:rsidRPr="00647125">
        <w:rPr>
          <w:rFonts w:ascii="Arial" w:eastAsia="Times New Roman" w:hAnsi="Arial" w:cs="Arial"/>
          <w:color w:val="000000"/>
        </w:rPr>
        <w:t xml:space="preserve">Fredericks et al. 2015).  </w:t>
      </w:r>
      <w:bookmarkEnd w:id="6"/>
      <w:r w:rsidRPr="00647125">
        <w:rPr>
          <w:rFonts w:ascii="Arial" w:eastAsia="Times New Roman" w:hAnsi="Arial" w:cs="Arial"/>
          <w:color w:val="000000"/>
        </w:rPr>
        <w:t xml:space="preserve">The program design is grounded in </w:t>
      </w:r>
      <w:proofErr w:type="gramStart"/>
      <w:r w:rsidRPr="00647125">
        <w:rPr>
          <w:rFonts w:ascii="Arial" w:eastAsia="Times New Roman" w:hAnsi="Arial" w:cs="Arial"/>
          <w:color w:val="000000"/>
        </w:rPr>
        <w:t>culturally-responsive</w:t>
      </w:r>
      <w:proofErr w:type="gramEnd"/>
      <w:r w:rsidRPr="00647125">
        <w:rPr>
          <w:rFonts w:ascii="Arial" w:eastAsia="Times New Roman" w:hAnsi="Arial" w:cs="Arial"/>
          <w:color w:val="000000"/>
        </w:rPr>
        <w:t xml:space="preserve"> teaching underpinned by the ‘8 Ways of Learning’ pedagogical framework </w:t>
      </w:r>
      <w:bookmarkStart w:id="7" w:name="_Hlk88639579"/>
      <w:r w:rsidR="001071D3">
        <w:rPr>
          <w:rFonts w:ascii="Arial" w:eastAsia="Times New Roman" w:hAnsi="Arial" w:cs="Arial"/>
          <w:color w:val="000000"/>
        </w:rPr>
        <w:t xml:space="preserve">(Yunkaporta &amp; Kirby, 2011) </w:t>
      </w:r>
      <w:r w:rsidRPr="00C12C69">
        <w:rPr>
          <w:rFonts w:ascii="Arial" w:eastAsia="Times New Roman" w:hAnsi="Arial" w:cs="Arial"/>
          <w:color w:val="000000"/>
        </w:rPr>
        <w:t>which</w:t>
      </w:r>
      <w:r w:rsidRPr="00647125">
        <w:rPr>
          <w:rFonts w:ascii="Arial" w:eastAsia="Times New Roman" w:hAnsi="Arial" w:cs="Arial"/>
          <w:color w:val="000000"/>
        </w:rPr>
        <w:t xml:space="preserve"> emphasises storytelling and non-linear processes.  </w:t>
      </w:r>
      <w:proofErr w:type="spellStart"/>
      <w:r w:rsidRPr="00647125">
        <w:rPr>
          <w:rFonts w:ascii="Arial" w:eastAsia="Times New Roman" w:hAnsi="Arial" w:cs="Arial"/>
          <w:color w:val="000000"/>
        </w:rPr>
        <w:t>Yunkaporta</w:t>
      </w:r>
      <w:proofErr w:type="spellEnd"/>
      <w:r w:rsidRPr="00647125">
        <w:rPr>
          <w:rFonts w:ascii="Arial" w:eastAsia="Times New Roman" w:hAnsi="Arial" w:cs="Arial"/>
          <w:color w:val="000000"/>
        </w:rPr>
        <w:t xml:space="preserve"> suggests ‘if we find the overlap between our best ways of learning and the mainstream’s best ways of learning then we will have an equal </w:t>
      </w:r>
      <w:r w:rsidRPr="00DE0876">
        <w:rPr>
          <w:rFonts w:ascii="Arial" w:eastAsia="Times New Roman" w:hAnsi="Arial" w:cs="Arial"/>
          <w:color w:val="000000"/>
        </w:rPr>
        <w:t xml:space="preserve">balance’ </w:t>
      </w:r>
      <w:r w:rsidR="00CC1EE6" w:rsidRPr="00DE0876">
        <w:rPr>
          <w:rFonts w:ascii="Arial" w:eastAsia="Times New Roman" w:hAnsi="Arial" w:cs="Arial"/>
          <w:color w:val="000000"/>
        </w:rPr>
        <w:t>(2009</w:t>
      </w:r>
      <w:r w:rsidR="00BD6F00">
        <w:rPr>
          <w:rFonts w:ascii="Arial" w:eastAsia="Times New Roman" w:hAnsi="Arial" w:cs="Arial"/>
          <w:color w:val="000000"/>
        </w:rPr>
        <w:t>, p. 207</w:t>
      </w:r>
      <w:r w:rsidR="00DE0876" w:rsidRPr="00DE0876">
        <w:rPr>
          <w:rFonts w:ascii="Arial" w:eastAsia="Times New Roman" w:hAnsi="Arial" w:cs="Arial"/>
          <w:color w:val="000000"/>
        </w:rPr>
        <w:t>)</w:t>
      </w:r>
      <w:r w:rsidR="00BD6F00">
        <w:rPr>
          <w:rFonts w:ascii="Arial" w:eastAsia="Times New Roman" w:hAnsi="Arial" w:cs="Arial"/>
          <w:color w:val="000000"/>
        </w:rPr>
        <w:t>.</w:t>
      </w:r>
      <w:r w:rsidR="00CC1EE6">
        <w:rPr>
          <w:rFonts w:ascii="Arial" w:eastAsia="Times New Roman" w:hAnsi="Arial" w:cs="Arial"/>
          <w:color w:val="000000"/>
        </w:rPr>
        <w:t xml:space="preserve"> </w:t>
      </w:r>
    </w:p>
    <w:bookmarkEnd w:id="7"/>
    <w:p w14:paraId="265E9ED3" w14:textId="6982C421" w:rsidR="00096805" w:rsidRPr="00647125" w:rsidRDefault="00096805" w:rsidP="00096805">
      <w:pPr>
        <w:spacing w:before="240" w:after="240" w:line="240" w:lineRule="auto"/>
        <w:jc w:val="both"/>
        <w:rPr>
          <w:rFonts w:ascii="Times New Roman" w:eastAsia="Times New Roman" w:hAnsi="Times New Roman" w:cs="Times New Roman"/>
          <w:sz w:val="24"/>
          <w:szCs w:val="24"/>
        </w:rPr>
      </w:pPr>
      <w:r w:rsidRPr="00647125">
        <w:rPr>
          <w:rFonts w:ascii="Arial" w:eastAsia="Times New Roman" w:hAnsi="Arial" w:cs="Arial"/>
          <w:color w:val="000000"/>
        </w:rPr>
        <w:t xml:space="preserve">Students who have completed the program have continued undergraduate study not only at UniSA, but also other universities. Aside from these gains there are visible and invisible threads in terms of societal outcomes. The outcomes for students on a personal level cannot be underestimated. Independent research of the program outlined comments from students such as: </w:t>
      </w:r>
      <w:r w:rsidRPr="00647125">
        <w:rPr>
          <w:rFonts w:ascii="Arial" w:eastAsia="Times New Roman" w:hAnsi="Arial" w:cs="Arial"/>
          <w:i/>
          <w:iCs/>
          <w:color w:val="000000"/>
        </w:rPr>
        <w:t>I think the course [program] itself has changed my life really…. So, I can’t pinpoint one thing. I think it’s helped me to say, “I can succeed overall”, or can be persistent and keep driving for my overall goals.  So, I can do it, yeah.… It also changed my family itself because my nephews are now saying ‘oh I want to go to University just like Aunty L., or something like that’. So I’ve encouraged them to go to Uni as well which is great…</w:t>
      </w:r>
      <w:r w:rsidRPr="00647125">
        <w:rPr>
          <w:rFonts w:ascii="Arial" w:eastAsia="Times New Roman" w:hAnsi="Arial" w:cs="Arial"/>
          <w:color w:val="000000"/>
        </w:rPr>
        <w:t xml:space="preserve">  </w:t>
      </w:r>
      <w:r w:rsidR="006E4483">
        <w:rPr>
          <w:rFonts w:ascii="Arial" w:eastAsia="Times New Roman" w:hAnsi="Arial" w:cs="Arial"/>
          <w:color w:val="000000"/>
        </w:rPr>
        <w:t>Student interview, 2017)</w:t>
      </w:r>
    </w:p>
    <w:p w14:paraId="16FFBC54" w14:textId="77777777" w:rsidR="00096805" w:rsidRPr="00647125" w:rsidRDefault="00096805" w:rsidP="00096805">
      <w:pPr>
        <w:spacing w:before="240" w:after="240" w:line="240" w:lineRule="auto"/>
        <w:jc w:val="both"/>
        <w:rPr>
          <w:rFonts w:ascii="Times New Roman" w:eastAsia="Times New Roman" w:hAnsi="Times New Roman" w:cs="Times New Roman"/>
          <w:sz w:val="24"/>
          <w:szCs w:val="24"/>
        </w:rPr>
      </w:pPr>
      <w:r w:rsidRPr="00647125">
        <w:rPr>
          <w:rFonts w:ascii="Arial" w:eastAsia="Times New Roman" w:hAnsi="Arial" w:cs="Arial"/>
          <w:b/>
          <w:bCs/>
          <w:color w:val="000000"/>
        </w:rPr>
        <w:t>Reflection/Discussion question/s</w:t>
      </w:r>
    </w:p>
    <w:p w14:paraId="6BE8946A" w14:textId="77777777" w:rsidR="00096805" w:rsidRPr="00647125" w:rsidRDefault="00096805" w:rsidP="00096805">
      <w:pPr>
        <w:numPr>
          <w:ilvl w:val="0"/>
          <w:numId w:val="4"/>
        </w:numPr>
        <w:spacing w:before="240" w:after="240" w:line="240" w:lineRule="auto"/>
        <w:jc w:val="both"/>
        <w:textAlignment w:val="baseline"/>
        <w:rPr>
          <w:rFonts w:ascii="Arial" w:eastAsia="Times New Roman" w:hAnsi="Arial" w:cs="Arial"/>
          <w:color w:val="000000"/>
        </w:rPr>
      </w:pPr>
      <w:r w:rsidRPr="00647125">
        <w:rPr>
          <w:rFonts w:ascii="Arial" w:eastAsia="Times New Roman" w:hAnsi="Arial" w:cs="Arial"/>
          <w:color w:val="000000"/>
        </w:rPr>
        <w:t>Using your understanding of enabling pedagogy learned in the chapter, identify as many of these approaches as you can, giving a justification for your answer.</w:t>
      </w:r>
    </w:p>
    <w:p w14:paraId="1A1E6D6C" w14:textId="091B1890" w:rsidR="00647125" w:rsidRPr="00647125" w:rsidRDefault="00096805" w:rsidP="001F5AD8">
      <w:pPr>
        <w:numPr>
          <w:ilvl w:val="0"/>
          <w:numId w:val="5"/>
        </w:numPr>
        <w:spacing w:before="240" w:after="240" w:line="240" w:lineRule="auto"/>
        <w:ind w:left="720" w:hanging="360"/>
        <w:jc w:val="both"/>
        <w:textAlignment w:val="baseline"/>
        <w:rPr>
          <w:rFonts w:ascii="Times New Roman" w:eastAsia="Times New Roman" w:hAnsi="Times New Roman" w:cs="Times New Roman"/>
          <w:sz w:val="24"/>
          <w:szCs w:val="24"/>
        </w:rPr>
      </w:pPr>
      <w:r w:rsidRPr="1A259839">
        <w:rPr>
          <w:rFonts w:ascii="Arial" w:eastAsia="Times New Roman" w:hAnsi="Arial" w:cs="Arial"/>
          <w:color w:val="000000" w:themeColor="text1"/>
        </w:rPr>
        <w:t>“</w:t>
      </w:r>
      <w:r w:rsidRPr="1A259839">
        <w:rPr>
          <w:rFonts w:ascii="Arial" w:eastAsia="Times New Roman" w:hAnsi="Arial" w:cs="Arial"/>
          <w:i/>
          <w:iCs/>
          <w:color w:val="000000" w:themeColor="text1"/>
        </w:rPr>
        <w:t>The APP is grounded in a recognition and embracing of the multiple knowledges that need to co-exist in the academy, and an understanding and respect ‘that the time for the primacy of a single Western, euro-centric knowledge subsuming others is over’</w:t>
      </w:r>
      <w:r w:rsidRPr="1A259839">
        <w:rPr>
          <w:rFonts w:ascii="Arial" w:eastAsia="Times New Roman" w:hAnsi="Arial" w:cs="Arial"/>
          <w:color w:val="000000" w:themeColor="text1"/>
        </w:rPr>
        <w:t>” - Consider this statement reflecting on your own practice. How is your design, development and teaching contributing to an understanding and respect that ‘</w:t>
      </w:r>
      <w:r w:rsidRPr="1A259839">
        <w:rPr>
          <w:rFonts w:ascii="Arial" w:eastAsia="Times New Roman" w:hAnsi="Arial" w:cs="Arial"/>
          <w:i/>
          <w:iCs/>
          <w:color w:val="000000" w:themeColor="text1"/>
        </w:rPr>
        <w:t xml:space="preserve">the time for the primacy of a single Western, euro-centric knowledge subsuming others is over’. </w:t>
      </w:r>
      <w:r w:rsidRPr="1A259839">
        <w:rPr>
          <w:rFonts w:ascii="Arial" w:eastAsia="Times New Roman" w:hAnsi="Arial" w:cs="Arial"/>
          <w:color w:val="000000" w:themeColor="text1"/>
        </w:rPr>
        <w:t>Can you identify ways which the recognition and embracing of multiple knowledges can be enhanced in your teaching?</w:t>
      </w:r>
    </w:p>
    <w:p w14:paraId="67BEB760" w14:textId="787C3765" w:rsidR="00647125" w:rsidRPr="00647125" w:rsidRDefault="00647125" w:rsidP="00647125">
      <w:pPr>
        <w:spacing w:before="480" w:after="120" w:line="240" w:lineRule="auto"/>
        <w:outlineLvl w:val="0"/>
        <w:rPr>
          <w:rFonts w:ascii="Times New Roman" w:eastAsia="Times New Roman" w:hAnsi="Times New Roman" w:cs="Times New Roman"/>
          <w:b/>
          <w:bCs/>
          <w:kern w:val="36"/>
          <w:sz w:val="48"/>
          <w:szCs w:val="48"/>
        </w:rPr>
      </w:pPr>
      <w:r w:rsidRPr="00647125">
        <w:rPr>
          <w:rFonts w:ascii="Arial" w:eastAsia="Times New Roman" w:hAnsi="Arial" w:cs="Arial"/>
          <w:b/>
          <w:bCs/>
          <w:color w:val="000000"/>
          <w:kern w:val="36"/>
          <w:sz w:val="46"/>
          <w:szCs w:val="46"/>
        </w:rPr>
        <w:t xml:space="preserve">Summary </w:t>
      </w:r>
    </w:p>
    <w:p w14:paraId="4D403173" w14:textId="31A86C32" w:rsidR="00647125" w:rsidRPr="00647125" w:rsidRDefault="00647125" w:rsidP="00647125">
      <w:pPr>
        <w:spacing w:before="240" w:after="240" w:line="240" w:lineRule="auto"/>
        <w:jc w:val="both"/>
        <w:rPr>
          <w:rFonts w:ascii="Times New Roman" w:eastAsia="Times New Roman" w:hAnsi="Times New Roman" w:cs="Times New Roman"/>
          <w:sz w:val="24"/>
          <w:szCs w:val="24"/>
        </w:rPr>
      </w:pPr>
      <w:r w:rsidRPr="1A259839">
        <w:rPr>
          <w:rFonts w:ascii="Arial" w:eastAsia="Times New Roman" w:hAnsi="Arial" w:cs="Arial"/>
          <w:color w:val="000000" w:themeColor="text1"/>
        </w:rPr>
        <w:t>This chapter has outlined the history and impact of the Widening Participation Agenda and how this flows on to pedagogical approaches in Australian classrooms</w:t>
      </w:r>
      <w:r w:rsidR="21029A97" w:rsidRPr="1A259839">
        <w:rPr>
          <w:rFonts w:ascii="Arial" w:eastAsia="Times New Roman" w:hAnsi="Arial" w:cs="Arial"/>
          <w:color w:val="000000" w:themeColor="text1"/>
        </w:rPr>
        <w:t xml:space="preserve"> including HE</w:t>
      </w:r>
      <w:r w:rsidRPr="1A259839">
        <w:rPr>
          <w:rFonts w:ascii="Arial" w:eastAsia="Times New Roman" w:hAnsi="Arial" w:cs="Arial"/>
          <w:color w:val="000000" w:themeColor="text1"/>
        </w:rPr>
        <w:t>. Recognising the increasing diversity of learners is vital to countering a deficit approach and narratives of ‘who belongs’ at universities.</w:t>
      </w:r>
      <w:r w:rsidR="00B14F0C" w:rsidRPr="1A259839">
        <w:rPr>
          <w:rFonts w:ascii="Arial" w:eastAsia="Times New Roman" w:hAnsi="Arial" w:cs="Arial"/>
          <w:color w:val="000000" w:themeColor="text1"/>
        </w:rPr>
        <w:t xml:space="preserve"> Importantly, an awareness of the potential of ‘sorting and sifting’ which can occur in </w:t>
      </w:r>
      <w:r w:rsidR="4CF7EEBE" w:rsidRPr="1A259839">
        <w:rPr>
          <w:rFonts w:ascii="Arial" w:eastAsia="Times New Roman" w:hAnsi="Arial" w:cs="Arial"/>
          <w:color w:val="000000" w:themeColor="text1"/>
        </w:rPr>
        <w:t>secondary</w:t>
      </w:r>
      <w:r w:rsidR="00B14F0C" w:rsidRPr="1A259839">
        <w:rPr>
          <w:rFonts w:ascii="Arial" w:eastAsia="Times New Roman" w:hAnsi="Arial" w:cs="Arial"/>
          <w:color w:val="000000" w:themeColor="text1"/>
        </w:rPr>
        <w:t xml:space="preserve"> schools, and an understanding of active school culture, can counter many barriers to future educational participation, particularly for </w:t>
      </w:r>
      <w:r w:rsidR="000170F4">
        <w:rPr>
          <w:rFonts w:ascii="Arial" w:eastAsia="Times New Roman" w:hAnsi="Arial" w:cs="Arial"/>
          <w:color w:val="000000" w:themeColor="text1"/>
        </w:rPr>
        <w:t>l</w:t>
      </w:r>
      <w:r w:rsidR="00B14F0C" w:rsidRPr="1A259839">
        <w:rPr>
          <w:rFonts w:ascii="Arial" w:eastAsia="Times New Roman" w:hAnsi="Arial" w:cs="Arial"/>
          <w:color w:val="000000" w:themeColor="text1"/>
        </w:rPr>
        <w:t xml:space="preserve">earners from recognised equity groups. </w:t>
      </w:r>
      <w:r w:rsidR="00B14F0C" w:rsidRPr="1A259839">
        <w:rPr>
          <w:rFonts w:ascii="Arial" w:eastAsia="Times New Roman" w:hAnsi="Arial" w:cs="Arial"/>
          <w:color w:val="000000" w:themeColor="text1"/>
        </w:rPr>
        <w:lastRenderedPageBreak/>
        <w:t>The success of enabling programs has been in reengaging those through the critical interventions of enabling pedagogies, building relationships, and providing knowledge and explicit information about the hidden curriculum which can both exclude and further marginalize students who do not feel ‘legitimate’ or that they ‘belong’.</w:t>
      </w:r>
    </w:p>
    <w:p w14:paraId="5E99455E" w14:textId="6B0A369D" w:rsidR="000E13BD" w:rsidRPr="00097CB5" w:rsidRDefault="00647125" w:rsidP="00647125">
      <w:pPr>
        <w:spacing w:before="240" w:after="240" w:line="240" w:lineRule="auto"/>
        <w:jc w:val="both"/>
        <w:rPr>
          <w:rFonts w:ascii="Arial" w:eastAsia="Times New Roman" w:hAnsi="Arial" w:cs="Arial"/>
          <w:color w:val="000000"/>
        </w:rPr>
      </w:pPr>
      <w:r w:rsidRPr="00647125">
        <w:rPr>
          <w:rFonts w:ascii="Arial" w:eastAsia="Times New Roman" w:hAnsi="Arial" w:cs="Arial"/>
          <w:color w:val="000000"/>
        </w:rPr>
        <w:t>Critical pedagogies have the possibility to counter educational disadvantage by challenging these assumptions and recognising strengths in diversity. By approaching teaching in an inclusive manner that supports all learners, educators can redefine the structural inequality that is inherent in educational institutions, particularly universities.</w:t>
      </w:r>
    </w:p>
    <w:p w14:paraId="5DCCBBA4" w14:textId="124757DA" w:rsidR="00097CB5" w:rsidRDefault="00097CB5" w:rsidP="00647125">
      <w:pPr>
        <w:spacing w:before="240" w:after="240" w:line="240" w:lineRule="auto"/>
        <w:jc w:val="both"/>
        <w:rPr>
          <w:rFonts w:ascii="Times New Roman" w:eastAsia="Times New Roman" w:hAnsi="Times New Roman" w:cs="Times New Roman"/>
          <w:sz w:val="24"/>
          <w:szCs w:val="24"/>
        </w:rPr>
      </w:pPr>
    </w:p>
    <w:p w14:paraId="40343262" w14:textId="76F8CC0E" w:rsidR="00647125" w:rsidRPr="000D0FA8" w:rsidRDefault="00097CB5" w:rsidP="000D0FA8">
      <w:pPr>
        <w:spacing w:before="240" w:after="240" w:line="240" w:lineRule="auto"/>
        <w:jc w:val="both"/>
        <w:rPr>
          <w:rFonts w:ascii="Arial" w:eastAsia="Times New Roman" w:hAnsi="Arial" w:cs="Arial"/>
          <w:b/>
          <w:bCs/>
        </w:rPr>
      </w:pPr>
      <w:r w:rsidRPr="000D0FA8">
        <w:rPr>
          <w:rFonts w:ascii="Arial" w:eastAsia="Times New Roman" w:hAnsi="Arial" w:cs="Arial"/>
          <w:b/>
          <w:bCs/>
        </w:rPr>
        <w:t>Acknowledgement</w:t>
      </w:r>
    </w:p>
    <w:p w14:paraId="41B91F2F" w14:textId="6FB64830" w:rsidR="000D0FA8" w:rsidRPr="000D0FA8" w:rsidRDefault="000D0FA8" w:rsidP="000D0FA8">
      <w:pPr>
        <w:spacing w:before="240" w:after="240" w:line="240" w:lineRule="auto"/>
        <w:jc w:val="both"/>
        <w:rPr>
          <w:rFonts w:ascii="Arial" w:eastAsia="Times New Roman" w:hAnsi="Arial" w:cs="Arial"/>
        </w:rPr>
      </w:pPr>
      <w:r>
        <w:rPr>
          <w:rFonts w:ascii="Arial" w:eastAsia="Times New Roman" w:hAnsi="Arial" w:cs="Arial"/>
        </w:rPr>
        <w:t xml:space="preserve">The authors would like to acknowledge the work of Jennifer Stokes, who was the first to publish on ‘enabling pedagogy’ at our university (Stokes, 2014). Jennifer’s important theoretical contribution to the field of enabling education has provided a </w:t>
      </w:r>
      <w:r w:rsidR="00F8244D">
        <w:rPr>
          <w:rFonts w:ascii="Arial" w:eastAsia="Times New Roman" w:hAnsi="Arial" w:cs="Arial"/>
        </w:rPr>
        <w:t xml:space="preserve">foundation for a </w:t>
      </w:r>
      <w:r>
        <w:rPr>
          <w:rFonts w:ascii="Arial" w:eastAsia="Times New Roman" w:hAnsi="Arial" w:cs="Arial"/>
        </w:rPr>
        <w:t>shared language for those of us working in enabling to describe and theorise our work, that is built on here in this chapter</w:t>
      </w:r>
      <w:r w:rsidR="00F8244D">
        <w:rPr>
          <w:rFonts w:ascii="Arial" w:eastAsia="Times New Roman" w:hAnsi="Arial" w:cs="Arial"/>
        </w:rPr>
        <w:t xml:space="preserve"> as others have also (Bennett et al. 2016). </w:t>
      </w:r>
    </w:p>
    <w:p w14:paraId="2D7DA9B4" w14:textId="77777777" w:rsidR="00647125" w:rsidRPr="00647125" w:rsidRDefault="00647125" w:rsidP="00647125">
      <w:pPr>
        <w:spacing w:before="480" w:after="120" w:line="240" w:lineRule="auto"/>
        <w:outlineLvl w:val="0"/>
        <w:rPr>
          <w:rFonts w:ascii="Times New Roman" w:eastAsia="Times New Roman" w:hAnsi="Times New Roman" w:cs="Times New Roman"/>
          <w:b/>
          <w:bCs/>
          <w:kern w:val="36"/>
          <w:sz w:val="48"/>
          <w:szCs w:val="48"/>
        </w:rPr>
      </w:pPr>
      <w:r w:rsidRPr="00647125">
        <w:rPr>
          <w:rFonts w:ascii="Arial" w:eastAsia="Times New Roman" w:hAnsi="Arial" w:cs="Arial"/>
          <w:b/>
          <w:bCs/>
          <w:color w:val="000000"/>
          <w:kern w:val="36"/>
          <w:sz w:val="46"/>
          <w:szCs w:val="46"/>
        </w:rPr>
        <w:t>Recommended Further Reading</w:t>
      </w:r>
    </w:p>
    <w:p w14:paraId="73344A72" w14:textId="2203CE61" w:rsidR="00647125" w:rsidRPr="00647125" w:rsidRDefault="00647125" w:rsidP="00647125">
      <w:pP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color w:val="000000"/>
        </w:rPr>
        <w:t xml:space="preserve">Bennett, </w:t>
      </w:r>
      <w:r w:rsidR="006452B4">
        <w:rPr>
          <w:rFonts w:ascii="Arial" w:eastAsia="Times New Roman" w:hAnsi="Arial" w:cs="Arial"/>
          <w:color w:val="000000"/>
        </w:rPr>
        <w:t xml:space="preserve">A., </w:t>
      </w:r>
      <w:r w:rsidRPr="00647125">
        <w:rPr>
          <w:rFonts w:ascii="Arial" w:eastAsia="Times New Roman" w:hAnsi="Arial" w:cs="Arial"/>
          <w:color w:val="000000"/>
        </w:rPr>
        <w:t>Motta,</w:t>
      </w:r>
      <w:r w:rsidR="006452B4">
        <w:rPr>
          <w:rFonts w:ascii="Arial" w:eastAsia="Times New Roman" w:hAnsi="Arial" w:cs="Arial"/>
          <w:color w:val="000000"/>
        </w:rPr>
        <w:t xml:space="preserve"> S. C., </w:t>
      </w:r>
      <w:r w:rsidRPr="00647125">
        <w:rPr>
          <w:rFonts w:ascii="Arial" w:eastAsia="Times New Roman" w:hAnsi="Arial" w:cs="Arial"/>
          <w:color w:val="000000"/>
        </w:rPr>
        <w:t xml:space="preserve"> Hamilton, </w:t>
      </w:r>
      <w:r w:rsidR="006452B4">
        <w:rPr>
          <w:rFonts w:ascii="Arial" w:eastAsia="Times New Roman" w:hAnsi="Arial" w:cs="Arial"/>
          <w:color w:val="000000"/>
        </w:rPr>
        <w:t xml:space="preserve">E., </w:t>
      </w:r>
      <w:r w:rsidRPr="00647125">
        <w:rPr>
          <w:rFonts w:ascii="Arial" w:eastAsia="Times New Roman" w:hAnsi="Arial" w:cs="Arial"/>
          <w:color w:val="000000"/>
        </w:rPr>
        <w:t xml:space="preserve">Burgess, </w:t>
      </w:r>
      <w:r w:rsidR="006452B4">
        <w:rPr>
          <w:rFonts w:ascii="Arial" w:eastAsia="Times New Roman" w:hAnsi="Arial" w:cs="Arial"/>
          <w:color w:val="000000"/>
        </w:rPr>
        <w:t xml:space="preserve">C., </w:t>
      </w:r>
      <w:r w:rsidRPr="00647125">
        <w:rPr>
          <w:rFonts w:ascii="Arial" w:eastAsia="Times New Roman" w:hAnsi="Arial" w:cs="Arial"/>
          <w:color w:val="000000"/>
        </w:rPr>
        <w:t xml:space="preserve">Relf, </w:t>
      </w:r>
      <w:r w:rsidR="006452B4">
        <w:rPr>
          <w:rFonts w:ascii="Arial" w:eastAsia="Times New Roman" w:hAnsi="Arial" w:cs="Arial"/>
          <w:color w:val="000000"/>
        </w:rPr>
        <w:t xml:space="preserve">B., </w:t>
      </w:r>
      <w:proofErr w:type="spellStart"/>
      <w:r w:rsidRPr="00647125">
        <w:rPr>
          <w:rFonts w:ascii="Arial" w:eastAsia="Times New Roman" w:hAnsi="Arial" w:cs="Arial"/>
          <w:color w:val="000000"/>
        </w:rPr>
        <w:t>Grak</w:t>
      </w:r>
      <w:proofErr w:type="spellEnd"/>
      <w:r w:rsidRPr="00647125">
        <w:rPr>
          <w:rFonts w:ascii="Arial" w:eastAsia="Times New Roman" w:hAnsi="Arial" w:cs="Arial"/>
          <w:color w:val="000000"/>
        </w:rPr>
        <w:t>,</w:t>
      </w:r>
      <w:r w:rsidR="006452B4">
        <w:rPr>
          <w:rFonts w:ascii="Arial" w:eastAsia="Times New Roman" w:hAnsi="Arial" w:cs="Arial"/>
          <w:color w:val="000000"/>
        </w:rPr>
        <w:t xml:space="preserve"> L.,</w:t>
      </w:r>
      <w:r w:rsidRPr="00647125">
        <w:rPr>
          <w:rFonts w:ascii="Arial" w:eastAsia="Times New Roman" w:hAnsi="Arial" w:cs="Arial"/>
          <w:color w:val="000000"/>
        </w:rPr>
        <w:t xml:space="preserve"> Leroy-Dyer, </w:t>
      </w:r>
      <w:r w:rsidR="006452B4">
        <w:rPr>
          <w:rFonts w:ascii="Arial" w:eastAsia="Times New Roman" w:hAnsi="Arial" w:cs="Arial"/>
          <w:color w:val="000000"/>
        </w:rPr>
        <w:t>S. &amp;</w:t>
      </w:r>
      <w:r w:rsidRPr="00647125">
        <w:rPr>
          <w:rFonts w:ascii="Arial" w:eastAsia="Times New Roman" w:hAnsi="Arial" w:cs="Arial"/>
          <w:color w:val="000000"/>
        </w:rPr>
        <w:t xml:space="preserve"> Albright</w:t>
      </w:r>
      <w:r w:rsidR="006452B4">
        <w:rPr>
          <w:rFonts w:ascii="Arial" w:eastAsia="Times New Roman" w:hAnsi="Arial" w:cs="Arial"/>
          <w:color w:val="000000"/>
        </w:rPr>
        <w:t xml:space="preserve">, J. </w:t>
      </w:r>
      <w:r w:rsidRPr="00647125">
        <w:rPr>
          <w:rFonts w:ascii="Arial" w:eastAsia="Times New Roman" w:hAnsi="Arial" w:cs="Arial"/>
          <w:color w:val="000000"/>
        </w:rPr>
        <w:t xml:space="preserve"> </w:t>
      </w:r>
      <w:r w:rsidR="006452B4">
        <w:rPr>
          <w:rFonts w:ascii="Arial" w:eastAsia="Times New Roman" w:hAnsi="Arial" w:cs="Arial"/>
          <w:color w:val="000000"/>
        </w:rPr>
        <w:t>(</w:t>
      </w:r>
      <w:r w:rsidRPr="00647125">
        <w:rPr>
          <w:rFonts w:ascii="Arial" w:eastAsia="Times New Roman" w:hAnsi="Arial" w:cs="Arial"/>
          <w:color w:val="000000"/>
        </w:rPr>
        <w:t>2018</w:t>
      </w:r>
      <w:r w:rsidR="006452B4">
        <w:rPr>
          <w:rFonts w:ascii="Arial" w:eastAsia="Times New Roman" w:hAnsi="Arial" w:cs="Arial"/>
          <w:color w:val="000000"/>
        </w:rPr>
        <w:t>)</w:t>
      </w:r>
      <w:r w:rsidRPr="00647125">
        <w:rPr>
          <w:rFonts w:ascii="Arial" w:eastAsia="Times New Roman" w:hAnsi="Arial" w:cs="Arial"/>
          <w:color w:val="000000"/>
        </w:rPr>
        <w:t xml:space="preserve">. </w:t>
      </w:r>
      <w:r w:rsidRPr="006452B4">
        <w:rPr>
          <w:rFonts w:ascii="Arial" w:eastAsia="Times New Roman" w:hAnsi="Arial" w:cs="Arial"/>
          <w:i/>
          <w:iCs/>
          <w:color w:val="000000"/>
        </w:rPr>
        <w:t>Enabling pedagogies: a participatory conceptual mapping of practices at the University of Newcastle</w:t>
      </w:r>
      <w:r w:rsidRPr="00647125">
        <w:rPr>
          <w:rFonts w:ascii="Arial" w:eastAsia="Times New Roman" w:hAnsi="Arial" w:cs="Arial"/>
          <w:color w:val="000000"/>
        </w:rPr>
        <w:t>, Australia. Newcastle.</w:t>
      </w:r>
    </w:p>
    <w:p w14:paraId="3818E722" w14:textId="3C1915B5" w:rsidR="00647125" w:rsidRPr="00647125" w:rsidRDefault="00647125" w:rsidP="00647125">
      <w:pP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color w:val="000000"/>
        </w:rPr>
        <w:t>Burke,</w:t>
      </w:r>
      <w:r w:rsidR="006452B4">
        <w:rPr>
          <w:rFonts w:ascii="Arial" w:eastAsia="Times New Roman" w:hAnsi="Arial" w:cs="Arial"/>
          <w:color w:val="000000"/>
        </w:rPr>
        <w:t xml:space="preserve"> P.J</w:t>
      </w:r>
      <w:r w:rsidRPr="00647125">
        <w:rPr>
          <w:rFonts w:ascii="Arial" w:eastAsia="Times New Roman" w:hAnsi="Arial" w:cs="Arial"/>
          <w:color w:val="000000"/>
        </w:rPr>
        <w:t xml:space="preserve">. </w:t>
      </w:r>
      <w:r w:rsidR="006452B4">
        <w:rPr>
          <w:rFonts w:ascii="Arial" w:eastAsia="Times New Roman" w:hAnsi="Arial" w:cs="Arial"/>
          <w:color w:val="000000"/>
        </w:rPr>
        <w:t>(</w:t>
      </w:r>
      <w:r w:rsidRPr="00647125">
        <w:rPr>
          <w:rFonts w:ascii="Arial" w:eastAsia="Times New Roman" w:hAnsi="Arial" w:cs="Arial"/>
          <w:color w:val="000000"/>
        </w:rPr>
        <w:t>2013</w:t>
      </w:r>
      <w:r w:rsidR="006452B4">
        <w:rPr>
          <w:rFonts w:ascii="Arial" w:eastAsia="Times New Roman" w:hAnsi="Arial" w:cs="Arial"/>
          <w:color w:val="000000"/>
        </w:rPr>
        <w:t>)</w:t>
      </w:r>
      <w:r w:rsidRPr="00647125">
        <w:rPr>
          <w:rFonts w:ascii="Arial" w:eastAsia="Times New Roman" w:hAnsi="Arial" w:cs="Arial"/>
          <w:color w:val="000000"/>
        </w:rPr>
        <w:t xml:space="preserve">. The right to higher education: neoliberalism, gender and professional mis/recognitions.  </w:t>
      </w:r>
      <w:r w:rsidRPr="00647125">
        <w:rPr>
          <w:rFonts w:ascii="Arial" w:eastAsia="Times New Roman" w:hAnsi="Arial" w:cs="Arial"/>
          <w:i/>
          <w:iCs/>
          <w:color w:val="000000"/>
        </w:rPr>
        <w:t>International studies in sociology of education</w:t>
      </w:r>
      <w:r w:rsidRPr="00647125">
        <w:rPr>
          <w:rFonts w:ascii="Arial" w:eastAsia="Times New Roman" w:hAnsi="Arial" w:cs="Arial"/>
          <w:color w:val="000000"/>
        </w:rPr>
        <w:t xml:space="preserve"> 23 (2):107-126. doi: 10.1080/09620214.2013.790660.</w:t>
      </w:r>
    </w:p>
    <w:p w14:paraId="2E67D699" w14:textId="44B52334" w:rsidR="00647125" w:rsidRPr="00647125" w:rsidRDefault="00647125" w:rsidP="00647125">
      <w:pP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color w:val="000000"/>
        </w:rPr>
        <w:t>Hattam, S</w:t>
      </w:r>
      <w:r w:rsidR="006452B4">
        <w:rPr>
          <w:rFonts w:ascii="Arial" w:eastAsia="Times New Roman" w:hAnsi="Arial" w:cs="Arial"/>
          <w:color w:val="000000"/>
        </w:rPr>
        <w:t>.</w:t>
      </w:r>
      <w:r w:rsidRPr="00647125">
        <w:rPr>
          <w:rFonts w:ascii="Arial" w:eastAsia="Times New Roman" w:hAnsi="Arial" w:cs="Arial"/>
          <w:color w:val="000000"/>
        </w:rPr>
        <w:t xml:space="preserve"> K</w:t>
      </w:r>
      <w:r w:rsidR="006452B4">
        <w:rPr>
          <w:rFonts w:ascii="Arial" w:eastAsia="Times New Roman" w:hAnsi="Arial" w:cs="Arial"/>
          <w:color w:val="000000"/>
        </w:rPr>
        <w:t>., &amp;</w:t>
      </w:r>
      <w:r w:rsidRPr="00647125">
        <w:rPr>
          <w:rFonts w:ascii="Arial" w:eastAsia="Times New Roman" w:hAnsi="Arial" w:cs="Arial"/>
          <w:color w:val="000000"/>
        </w:rPr>
        <w:t xml:space="preserve"> Weiler</w:t>
      </w:r>
      <w:r w:rsidR="006452B4">
        <w:rPr>
          <w:rFonts w:ascii="Arial" w:eastAsia="Times New Roman" w:hAnsi="Arial" w:cs="Arial"/>
          <w:color w:val="000000"/>
        </w:rPr>
        <w:t>, T.</w:t>
      </w:r>
      <w:r w:rsidRPr="00647125">
        <w:rPr>
          <w:rFonts w:ascii="Arial" w:eastAsia="Times New Roman" w:hAnsi="Arial" w:cs="Arial"/>
          <w:color w:val="000000"/>
        </w:rPr>
        <w:t xml:space="preserve"> </w:t>
      </w:r>
      <w:r w:rsidR="006452B4">
        <w:rPr>
          <w:rFonts w:ascii="Arial" w:eastAsia="Times New Roman" w:hAnsi="Arial" w:cs="Arial"/>
          <w:color w:val="000000"/>
        </w:rPr>
        <w:t>(</w:t>
      </w:r>
      <w:r w:rsidRPr="00647125">
        <w:rPr>
          <w:rFonts w:ascii="Arial" w:eastAsia="Times New Roman" w:hAnsi="Arial" w:cs="Arial"/>
          <w:color w:val="000000"/>
        </w:rPr>
        <w:t>2020</w:t>
      </w:r>
      <w:r w:rsidR="006452B4">
        <w:rPr>
          <w:rFonts w:ascii="Arial" w:eastAsia="Times New Roman" w:hAnsi="Arial" w:cs="Arial"/>
          <w:color w:val="000000"/>
        </w:rPr>
        <w:t>)</w:t>
      </w:r>
      <w:r w:rsidRPr="00647125">
        <w:rPr>
          <w:rFonts w:ascii="Arial" w:eastAsia="Times New Roman" w:hAnsi="Arial" w:cs="Arial"/>
          <w:color w:val="000000"/>
        </w:rPr>
        <w:t xml:space="preserve">. ‘Every single student counts’: leadership of professional development underpinned by social justice for sessional staff in a South Australian university.  </w:t>
      </w:r>
      <w:r w:rsidRPr="00647125">
        <w:rPr>
          <w:rFonts w:ascii="Arial" w:eastAsia="Times New Roman" w:hAnsi="Arial" w:cs="Arial"/>
          <w:i/>
          <w:iCs/>
          <w:color w:val="000000"/>
        </w:rPr>
        <w:t>Professional Development in Education</w:t>
      </w:r>
      <w:r w:rsidRPr="00647125">
        <w:rPr>
          <w:rFonts w:ascii="Arial" w:eastAsia="Times New Roman" w:hAnsi="Arial" w:cs="Arial"/>
          <w:color w:val="000000"/>
        </w:rPr>
        <w:t>:1-13. doi: 10.1080/19415257.2020.1814388.</w:t>
      </w:r>
    </w:p>
    <w:p w14:paraId="60A07DDA" w14:textId="4D1E1A73" w:rsidR="00647125" w:rsidRPr="00647125" w:rsidRDefault="00647125" w:rsidP="00647125">
      <w:pP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color w:val="000000"/>
        </w:rPr>
        <w:t xml:space="preserve">Smyth, </w:t>
      </w:r>
      <w:r w:rsidR="006452B4">
        <w:rPr>
          <w:rFonts w:ascii="Arial" w:eastAsia="Times New Roman" w:hAnsi="Arial" w:cs="Arial"/>
          <w:color w:val="000000"/>
        </w:rPr>
        <w:t>J.,</w:t>
      </w:r>
      <w:r w:rsidRPr="00647125">
        <w:rPr>
          <w:rFonts w:ascii="Arial" w:eastAsia="Times New Roman" w:hAnsi="Arial" w:cs="Arial"/>
          <w:color w:val="000000"/>
        </w:rPr>
        <w:t xml:space="preserve"> </w:t>
      </w:r>
      <w:r w:rsidR="006452B4">
        <w:rPr>
          <w:rFonts w:ascii="Arial" w:eastAsia="Times New Roman" w:hAnsi="Arial" w:cs="Arial"/>
          <w:color w:val="000000"/>
        </w:rPr>
        <w:t xml:space="preserve">&amp; </w:t>
      </w:r>
      <w:r w:rsidRPr="00647125">
        <w:rPr>
          <w:rFonts w:ascii="Arial" w:eastAsia="Times New Roman" w:hAnsi="Arial" w:cs="Arial"/>
          <w:color w:val="000000"/>
        </w:rPr>
        <w:t>Hattam</w:t>
      </w:r>
      <w:r w:rsidR="006452B4">
        <w:rPr>
          <w:rFonts w:ascii="Arial" w:eastAsia="Times New Roman" w:hAnsi="Arial" w:cs="Arial"/>
          <w:color w:val="000000"/>
        </w:rPr>
        <w:t>, R. (</w:t>
      </w:r>
      <w:r w:rsidRPr="00647125">
        <w:rPr>
          <w:rFonts w:ascii="Arial" w:eastAsia="Times New Roman" w:hAnsi="Arial" w:cs="Arial"/>
          <w:color w:val="000000"/>
        </w:rPr>
        <w:t>2002</w:t>
      </w:r>
      <w:r w:rsidR="006452B4">
        <w:rPr>
          <w:rFonts w:ascii="Arial" w:eastAsia="Times New Roman" w:hAnsi="Arial" w:cs="Arial"/>
          <w:color w:val="000000"/>
        </w:rPr>
        <w:t>)</w:t>
      </w:r>
      <w:r w:rsidRPr="00647125">
        <w:rPr>
          <w:rFonts w:ascii="Arial" w:eastAsia="Times New Roman" w:hAnsi="Arial" w:cs="Arial"/>
          <w:color w:val="000000"/>
        </w:rPr>
        <w:t>. Early School Leaving and the Cultural Geography of High Schools</w:t>
      </w:r>
      <w:r w:rsidR="006452B4">
        <w:rPr>
          <w:rFonts w:ascii="Arial" w:eastAsia="Times New Roman" w:hAnsi="Arial" w:cs="Arial"/>
          <w:color w:val="000000"/>
        </w:rPr>
        <w:t>.</w:t>
      </w:r>
      <w:r w:rsidRPr="00647125">
        <w:rPr>
          <w:rFonts w:ascii="Arial" w:eastAsia="Times New Roman" w:hAnsi="Arial" w:cs="Arial"/>
          <w:color w:val="000000"/>
        </w:rPr>
        <w:t xml:space="preserve"> </w:t>
      </w:r>
      <w:r w:rsidRPr="00647125">
        <w:rPr>
          <w:rFonts w:ascii="Arial" w:eastAsia="Times New Roman" w:hAnsi="Arial" w:cs="Arial"/>
          <w:i/>
          <w:iCs/>
          <w:color w:val="000000"/>
        </w:rPr>
        <w:t>British Educational Research Journal</w:t>
      </w:r>
      <w:r w:rsidRPr="00647125">
        <w:rPr>
          <w:rFonts w:ascii="Arial" w:eastAsia="Times New Roman" w:hAnsi="Arial" w:cs="Arial"/>
          <w:color w:val="000000"/>
        </w:rPr>
        <w:t xml:space="preserve"> 28 (3):375-397. doi: 10.1080/01411920220137458.</w:t>
      </w:r>
    </w:p>
    <w:p w14:paraId="0808FEF9" w14:textId="17639151" w:rsidR="00647125" w:rsidRPr="00647125" w:rsidRDefault="00647125" w:rsidP="00647125">
      <w:pP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color w:val="000000"/>
        </w:rPr>
        <w:t>Vernon, L.</w:t>
      </w:r>
      <w:r w:rsidR="006452B4">
        <w:rPr>
          <w:rFonts w:ascii="Arial" w:eastAsia="Times New Roman" w:hAnsi="Arial" w:cs="Arial"/>
          <w:color w:val="000000"/>
        </w:rPr>
        <w:t>,</w:t>
      </w:r>
      <w:r w:rsidRPr="00647125">
        <w:rPr>
          <w:rFonts w:ascii="Arial" w:eastAsia="Times New Roman" w:hAnsi="Arial" w:cs="Arial"/>
          <w:color w:val="000000"/>
        </w:rPr>
        <w:t xml:space="preserve"> Watson, S.J.</w:t>
      </w:r>
      <w:r w:rsidR="006452B4">
        <w:rPr>
          <w:rFonts w:ascii="Arial" w:eastAsia="Times New Roman" w:hAnsi="Arial" w:cs="Arial"/>
          <w:color w:val="000000"/>
        </w:rPr>
        <w:t>,</w:t>
      </w:r>
      <w:r w:rsidRPr="00647125">
        <w:rPr>
          <w:rFonts w:ascii="Arial" w:eastAsia="Times New Roman" w:hAnsi="Arial" w:cs="Arial"/>
          <w:color w:val="000000"/>
        </w:rPr>
        <w:t xml:space="preserve"> Moore, W. </w:t>
      </w:r>
      <w:r w:rsidR="006452B4">
        <w:rPr>
          <w:rFonts w:ascii="Arial" w:eastAsia="Times New Roman" w:hAnsi="Arial" w:cs="Arial"/>
          <w:i/>
          <w:iCs/>
          <w:color w:val="000000"/>
        </w:rPr>
        <w:t>(2019)</w:t>
      </w:r>
      <w:r w:rsidRPr="00647125">
        <w:rPr>
          <w:rFonts w:ascii="Arial" w:eastAsia="Times New Roman" w:hAnsi="Arial" w:cs="Arial"/>
          <w:i/>
          <w:iCs/>
          <w:color w:val="000000"/>
        </w:rPr>
        <w:t>.</w:t>
      </w:r>
      <w:r w:rsidRPr="00647125">
        <w:rPr>
          <w:rFonts w:ascii="Arial" w:eastAsia="Times New Roman" w:hAnsi="Arial" w:cs="Arial"/>
          <w:color w:val="000000"/>
        </w:rPr>
        <w:t xml:space="preserve"> University enabling programs while still at school: supporting the transition of low-SES students from high school to university. </w:t>
      </w:r>
      <w:r w:rsidRPr="00647125">
        <w:rPr>
          <w:rFonts w:ascii="Arial" w:eastAsia="Times New Roman" w:hAnsi="Arial" w:cs="Arial"/>
          <w:i/>
          <w:iCs/>
          <w:color w:val="000000"/>
        </w:rPr>
        <w:t>Aust</w:t>
      </w:r>
      <w:r w:rsidR="006452B4">
        <w:rPr>
          <w:rFonts w:ascii="Arial" w:eastAsia="Times New Roman" w:hAnsi="Arial" w:cs="Arial"/>
          <w:i/>
          <w:iCs/>
          <w:color w:val="000000"/>
        </w:rPr>
        <w:t>ralian</w:t>
      </w:r>
      <w:r w:rsidRPr="00647125">
        <w:rPr>
          <w:rFonts w:ascii="Arial" w:eastAsia="Times New Roman" w:hAnsi="Arial" w:cs="Arial"/>
          <w:i/>
          <w:iCs/>
          <w:color w:val="000000"/>
        </w:rPr>
        <w:t xml:space="preserve"> Educ</w:t>
      </w:r>
      <w:r w:rsidR="006452B4">
        <w:rPr>
          <w:rFonts w:ascii="Arial" w:eastAsia="Times New Roman" w:hAnsi="Arial" w:cs="Arial"/>
          <w:i/>
          <w:iCs/>
          <w:color w:val="000000"/>
        </w:rPr>
        <w:t>ational</w:t>
      </w:r>
      <w:r w:rsidRPr="00647125">
        <w:rPr>
          <w:rFonts w:ascii="Arial" w:eastAsia="Times New Roman" w:hAnsi="Arial" w:cs="Arial"/>
          <w:i/>
          <w:iCs/>
          <w:color w:val="000000"/>
        </w:rPr>
        <w:t xml:space="preserve"> Res</w:t>
      </w:r>
      <w:r w:rsidR="006452B4">
        <w:rPr>
          <w:rFonts w:ascii="Arial" w:eastAsia="Times New Roman" w:hAnsi="Arial" w:cs="Arial"/>
          <w:i/>
          <w:iCs/>
          <w:color w:val="000000"/>
        </w:rPr>
        <w:t>earcher</w:t>
      </w:r>
      <w:r w:rsidRPr="00647125">
        <w:rPr>
          <w:rFonts w:ascii="Arial" w:eastAsia="Times New Roman" w:hAnsi="Arial" w:cs="Arial"/>
          <w:color w:val="000000"/>
        </w:rPr>
        <w:t xml:space="preserve"> 46, 489–509. https://doi.org/10.1007/s13384-018-0288-5.</w:t>
      </w:r>
    </w:p>
    <w:p w14:paraId="5C2A43B6" w14:textId="77777777" w:rsidR="00647125" w:rsidRPr="00647125" w:rsidRDefault="00647125" w:rsidP="00647125">
      <w:pPr>
        <w:spacing w:before="480" w:after="120" w:line="240" w:lineRule="auto"/>
        <w:outlineLvl w:val="0"/>
        <w:rPr>
          <w:rFonts w:ascii="Times New Roman" w:eastAsia="Times New Roman" w:hAnsi="Times New Roman" w:cs="Times New Roman"/>
          <w:b/>
          <w:bCs/>
          <w:kern w:val="36"/>
          <w:sz w:val="48"/>
          <w:szCs w:val="48"/>
        </w:rPr>
      </w:pPr>
      <w:r w:rsidRPr="00647125">
        <w:rPr>
          <w:rFonts w:ascii="Arial" w:eastAsia="Times New Roman" w:hAnsi="Arial" w:cs="Arial"/>
          <w:b/>
          <w:bCs/>
          <w:color w:val="000000"/>
          <w:kern w:val="36"/>
          <w:sz w:val="46"/>
          <w:szCs w:val="46"/>
        </w:rPr>
        <w:t>Links to Further Reading (For website)</w:t>
      </w:r>
    </w:p>
    <w:p w14:paraId="5C74923B" w14:textId="77777777" w:rsidR="00647125" w:rsidRPr="00647125" w:rsidRDefault="00647125" w:rsidP="00647125">
      <w:pP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color w:val="000000"/>
        </w:rPr>
        <w:t> </w:t>
      </w:r>
    </w:p>
    <w:p w14:paraId="7F1AB799" w14:textId="77777777" w:rsidR="00647125" w:rsidRPr="00647125" w:rsidRDefault="00647125" w:rsidP="00647125">
      <w:pPr>
        <w:shd w:val="clear" w:color="auto" w:fill="E0C2FF"/>
        <w:spacing w:after="0" w:line="240" w:lineRule="auto"/>
        <w:rPr>
          <w:rFonts w:ascii="Times New Roman" w:eastAsia="Times New Roman" w:hAnsi="Times New Roman" w:cs="Times New Roman"/>
          <w:sz w:val="24"/>
          <w:szCs w:val="24"/>
        </w:rPr>
      </w:pPr>
      <w:r w:rsidRPr="00647125">
        <w:rPr>
          <w:rFonts w:ascii="Arial" w:eastAsia="Times New Roman" w:hAnsi="Arial" w:cs="Arial"/>
          <w:b/>
          <w:bCs/>
          <w:color w:val="000000"/>
        </w:rPr>
        <w:lastRenderedPageBreak/>
        <w:t>Struggles and Strategies: Does social class matter in Higher Education?</w:t>
      </w:r>
      <w:r w:rsidRPr="00647125">
        <w:rPr>
          <w:rFonts w:ascii="Arial" w:eastAsia="Times New Roman" w:hAnsi="Arial" w:cs="Arial"/>
          <w:color w:val="2D3138"/>
        </w:rPr>
        <w:t xml:space="preserve"> Report prepared for the Centre of Excellence for Equity in Higher Education, University of Newcastle, Australia. ISBN-978-0-9945381-9-2</w:t>
      </w:r>
    </w:p>
    <w:p w14:paraId="3F026470" w14:textId="77777777" w:rsidR="00647125" w:rsidRPr="00647125" w:rsidRDefault="007A08F6" w:rsidP="00647125">
      <w:pPr>
        <w:shd w:val="clear" w:color="auto" w:fill="E0C2FF"/>
        <w:spacing w:after="0" w:line="240" w:lineRule="auto"/>
        <w:rPr>
          <w:rFonts w:ascii="Times New Roman" w:eastAsia="Times New Roman" w:hAnsi="Times New Roman" w:cs="Times New Roman"/>
          <w:sz w:val="24"/>
          <w:szCs w:val="24"/>
        </w:rPr>
      </w:pPr>
      <w:hyperlink r:id="rId17" w:history="1">
        <w:r w:rsidR="00647125" w:rsidRPr="00647125">
          <w:rPr>
            <w:rFonts w:ascii="Arial" w:eastAsia="Times New Roman" w:hAnsi="Arial" w:cs="Arial"/>
            <w:color w:val="1155CC"/>
            <w:u w:val="single"/>
          </w:rPr>
          <w:t>https://nova.newcastle.edu.au/vital/access/manager/Repository/uon:32864</w:t>
        </w:r>
      </w:hyperlink>
    </w:p>
    <w:p w14:paraId="59D40044" w14:textId="77777777" w:rsidR="00647125" w:rsidRPr="00647125" w:rsidRDefault="00647125" w:rsidP="00647125">
      <w:pPr>
        <w:shd w:val="clear" w:color="auto" w:fill="E0C2FF"/>
        <w:spacing w:after="0" w:line="240" w:lineRule="auto"/>
        <w:rPr>
          <w:rFonts w:ascii="Times New Roman" w:eastAsia="Times New Roman" w:hAnsi="Times New Roman" w:cs="Times New Roman"/>
          <w:sz w:val="24"/>
          <w:szCs w:val="24"/>
        </w:rPr>
      </w:pPr>
      <w:r w:rsidRPr="00647125">
        <w:rPr>
          <w:rFonts w:ascii="Arial" w:eastAsia="Times New Roman" w:hAnsi="Arial" w:cs="Arial"/>
          <w:color w:val="000000"/>
        </w:rPr>
        <w:t>This report explores the impact universities have on social and cultural capital, resources and networks of students as they transition through Higher Education. Importantly, it discusses how educational disadvantage, mis/recognition and discourses of deficit impact directly on students experiences of education and how this continues to shape narratives of future educational experiences unless directly addressed through support.</w:t>
      </w:r>
    </w:p>
    <w:p w14:paraId="351B19E7" w14:textId="77777777" w:rsidR="00647125" w:rsidRPr="00647125" w:rsidRDefault="00647125" w:rsidP="00647125">
      <w:pPr>
        <w:shd w:val="clear" w:color="auto" w:fill="E0C2FF"/>
        <w:spacing w:after="0" w:line="240" w:lineRule="auto"/>
        <w:rPr>
          <w:rFonts w:ascii="Times New Roman" w:eastAsia="Times New Roman" w:hAnsi="Times New Roman" w:cs="Times New Roman"/>
          <w:sz w:val="24"/>
          <w:szCs w:val="24"/>
        </w:rPr>
      </w:pPr>
      <w:r w:rsidRPr="00647125">
        <w:rPr>
          <w:rFonts w:ascii="Arial" w:eastAsia="Times New Roman" w:hAnsi="Arial" w:cs="Arial"/>
          <w:color w:val="000000"/>
        </w:rPr>
        <w:t> </w:t>
      </w:r>
    </w:p>
    <w:p w14:paraId="6BBD8DA7" w14:textId="26DBF012" w:rsidR="00647125" w:rsidRPr="00647125" w:rsidRDefault="00647125" w:rsidP="00647125">
      <w:pPr>
        <w:shd w:val="clear" w:color="auto" w:fill="E0C2FF"/>
        <w:spacing w:after="0" w:line="240" w:lineRule="auto"/>
        <w:rPr>
          <w:rFonts w:ascii="Times New Roman" w:eastAsia="Times New Roman" w:hAnsi="Times New Roman" w:cs="Times New Roman"/>
          <w:sz w:val="24"/>
          <w:szCs w:val="24"/>
        </w:rPr>
      </w:pPr>
      <w:r w:rsidRPr="00647125">
        <w:rPr>
          <w:rFonts w:ascii="Arial" w:eastAsia="Times New Roman" w:hAnsi="Arial" w:cs="Arial"/>
          <w:b/>
          <w:bCs/>
          <w:color w:val="000000"/>
        </w:rPr>
        <w:t xml:space="preserve">Introduction to </w:t>
      </w:r>
      <w:r w:rsidR="006452B4">
        <w:rPr>
          <w:rFonts w:ascii="Arial" w:eastAsia="Times New Roman" w:hAnsi="Arial" w:cs="Arial"/>
          <w:b/>
          <w:bCs/>
          <w:color w:val="000000"/>
        </w:rPr>
        <w:t>C</w:t>
      </w:r>
      <w:r w:rsidRPr="00647125">
        <w:rPr>
          <w:rFonts w:ascii="Arial" w:eastAsia="Times New Roman" w:hAnsi="Arial" w:cs="Arial"/>
          <w:b/>
          <w:bCs/>
          <w:color w:val="000000"/>
        </w:rPr>
        <w:t xml:space="preserve">ommunities of </w:t>
      </w:r>
      <w:r w:rsidR="006452B4">
        <w:rPr>
          <w:rFonts w:ascii="Arial" w:eastAsia="Times New Roman" w:hAnsi="Arial" w:cs="Arial"/>
          <w:b/>
          <w:bCs/>
          <w:color w:val="000000"/>
        </w:rPr>
        <w:t>P</w:t>
      </w:r>
      <w:r w:rsidRPr="00647125">
        <w:rPr>
          <w:rFonts w:ascii="Arial" w:eastAsia="Times New Roman" w:hAnsi="Arial" w:cs="Arial"/>
          <w:b/>
          <w:bCs/>
          <w:color w:val="000000"/>
        </w:rPr>
        <w:t>ractice</w:t>
      </w:r>
    </w:p>
    <w:p w14:paraId="61F03E98" w14:textId="77777777" w:rsidR="00647125" w:rsidRPr="00647125" w:rsidRDefault="007A08F6" w:rsidP="00647125">
      <w:pPr>
        <w:shd w:val="clear" w:color="auto" w:fill="E0C2FF"/>
        <w:spacing w:after="0" w:line="240" w:lineRule="auto"/>
        <w:rPr>
          <w:rFonts w:ascii="Times New Roman" w:eastAsia="Times New Roman" w:hAnsi="Times New Roman" w:cs="Times New Roman"/>
          <w:sz w:val="24"/>
          <w:szCs w:val="24"/>
        </w:rPr>
      </w:pPr>
      <w:hyperlink r:id="rId18" w:history="1">
        <w:r w:rsidR="00647125" w:rsidRPr="00647125">
          <w:rPr>
            <w:rFonts w:ascii="Arial" w:eastAsia="Times New Roman" w:hAnsi="Arial" w:cs="Arial"/>
            <w:color w:val="1155CC"/>
            <w:u w:val="single"/>
          </w:rPr>
          <w:t>https://wenger-trayner.com/introduction-to-communities-of-practice/</w:t>
        </w:r>
      </w:hyperlink>
    </w:p>
    <w:p w14:paraId="589E4208" w14:textId="77777777" w:rsidR="00647125" w:rsidRPr="00647125" w:rsidRDefault="00647125" w:rsidP="00647125">
      <w:pPr>
        <w:shd w:val="clear" w:color="auto" w:fill="E0C2FF"/>
        <w:spacing w:after="0" w:line="240" w:lineRule="auto"/>
        <w:rPr>
          <w:rFonts w:ascii="Times New Roman" w:eastAsia="Times New Roman" w:hAnsi="Times New Roman" w:cs="Times New Roman"/>
          <w:sz w:val="24"/>
          <w:szCs w:val="24"/>
        </w:rPr>
      </w:pPr>
      <w:r w:rsidRPr="00647125">
        <w:rPr>
          <w:rFonts w:ascii="Arial" w:eastAsia="Times New Roman" w:hAnsi="Arial" w:cs="Arial"/>
          <w:color w:val="000000"/>
        </w:rPr>
        <w:t>This website provides an overview of Communities of Practice and provides practical advice as to how these can be implemented across various environments.</w:t>
      </w:r>
    </w:p>
    <w:p w14:paraId="4A580D90" w14:textId="77777777" w:rsidR="00647125" w:rsidRPr="00647125" w:rsidRDefault="00647125" w:rsidP="00647125">
      <w:pPr>
        <w:shd w:val="clear" w:color="auto" w:fill="E0C2FF"/>
        <w:spacing w:after="0" w:line="240" w:lineRule="auto"/>
        <w:rPr>
          <w:rFonts w:ascii="Times New Roman" w:eastAsia="Times New Roman" w:hAnsi="Times New Roman" w:cs="Times New Roman"/>
          <w:sz w:val="24"/>
          <w:szCs w:val="24"/>
        </w:rPr>
      </w:pPr>
      <w:r w:rsidRPr="00647125">
        <w:rPr>
          <w:rFonts w:ascii="Arial" w:eastAsia="Times New Roman" w:hAnsi="Arial" w:cs="Arial"/>
          <w:color w:val="000000"/>
        </w:rPr>
        <w:t> </w:t>
      </w:r>
    </w:p>
    <w:p w14:paraId="37753836" w14:textId="77777777" w:rsidR="00647125" w:rsidRPr="00647125" w:rsidRDefault="00647125" w:rsidP="00647125">
      <w:pPr>
        <w:spacing w:before="480" w:after="120" w:line="240" w:lineRule="auto"/>
        <w:outlineLvl w:val="0"/>
        <w:rPr>
          <w:rFonts w:ascii="Times New Roman" w:eastAsia="Times New Roman" w:hAnsi="Times New Roman" w:cs="Times New Roman"/>
          <w:b/>
          <w:bCs/>
          <w:kern w:val="36"/>
          <w:sz w:val="48"/>
          <w:szCs w:val="48"/>
        </w:rPr>
      </w:pPr>
      <w:r w:rsidRPr="00647125">
        <w:rPr>
          <w:rFonts w:ascii="Arial" w:eastAsia="Times New Roman" w:hAnsi="Arial" w:cs="Arial"/>
          <w:b/>
          <w:bCs/>
          <w:color w:val="000000"/>
          <w:kern w:val="36"/>
          <w:sz w:val="46"/>
          <w:szCs w:val="46"/>
        </w:rPr>
        <w:t>Review Questions</w:t>
      </w:r>
    </w:p>
    <w:p w14:paraId="37D52BAC" w14:textId="77777777" w:rsidR="00647125" w:rsidRPr="00647125" w:rsidRDefault="00647125" w:rsidP="00647125">
      <w:pPr>
        <w:spacing w:before="240" w:after="240" w:line="240" w:lineRule="auto"/>
        <w:ind w:hanging="360"/>
        <w:rPr>
          <w:rFonts w:ascii="Times New Roman" w:eastAsia="Times New Roman" w:hAnsi="Times New Roman" w:cs="Times New Roman"/>
          <w:sz w:val="24"/>
          <w:szCs w:val="24"/>
        </w:rPr>
      </w:pPr>
      <w:r w:rsidRPr="00647125">
        <w:rPr>
          <w:rFonts w:ascii="Arial" w:eastAsia="Times New Roman" w:hAnsi="Arial" w:cs="Arial"/>
          <w:color w:val="000000"/>
        </w:rPr>
        <w:t>1.</w:t>
      </w:r>
      <w:r w:rsidRPr="00647125">
        <w:rPr>
          <w:rFonts w:ascii="Arial" w:eastAsia="Times New Roman" w:hAnsi="Arial" w:cs="Arial"/>
          <w:color w:val="000000"/>
          <w:sz w:val="14"/>
          <w:szCs w:val="14"/>
        </w:rPr>
        <w:t xml:space="preserve">     </w:t>
      </w:r>
      <w:r w:rsidRPr="00647125">
        <w:rPr>
          <w:rFonts w:ascii="Arial" w:eastAsia="Times New Roman" w:hAnsi="Arial" w:cs="Arial"/>
          <w:b/>
          <w:bCs/>
          <w:color w:val="000000"/>
          <w:sz w:val="14"/>
          <w:szCs w:val="14"/>
        </w:rPr>
        <w:t> </w:t>
      </w:r>
      <w:r w:rsidRPr="00647125">
        <w:rPr>
          <w:rFonts w:ascii="Arial" w:eastAsia="Times New Roman" w:hAnsi="Arial" w:cs="Arial"/>
          <w:b/>
          <w:bCs/>
          <w:color w:val="000000"/>
        </w:rPr>
        <w:t>Working towards dialogic approaches in the learning environment</w:t>
      </w:r>
      <w:r w:rsidRPr="00647125">
        <w:rPr>
          <w:rFonts w:ascii="Arial" w:eastAsia="Times New Roman" w:hAnsi="Arial" w:cs="Arial"/>
          <w:color w:val="000000"/>
        </w:rPr>
        <w:t> </w:t>
      </w:r>
    </w:p>
    <w:p w14:paraId="07F938E2" w14:textId="254B8A44" w:rsidR="00647125" w:rsidRPr="00647125" w:rsidRDefault="00647125" w:rsidP="00647125">
      <w:pP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color w:val="000000"/>
        </w:rPr>
        <w:t xml:space="preserve">Imagine that you arrive to class </w:t>
      </w:r>
      <w:r w:rsidR="00D4527C">
        <w:rPr>
          <w:rFonts w:ascii="Arial" w:eastAsia="Times New Roman" w:hAnsi="Arial" w:cs="Arial"/>
          <w:color w:val="000000"/>
        </w:rPr>
        <w:t>prepared</w:t>
      </w:r>
      <w:r w:rsidR="00D4527C" w:rsidRPr="00647125">
        <w:rPr>
          <w:rFonts w:ascii="Arial" w:eastAsia="Times New Roman" w:hAnsi="Arial" w:cs="Arial"/>
          <w:color w:val="000000"/>
        </w:rPr>
        <w:t xml:space="preserve"> </w:t>
      </w:r>
      <w:r w:rsidRPr="00647125">
        <w:rPr>
          <w:rFonts w:ascii="Arial" w:eastAsia="Times New Roman" w:hAnsi="Arial" w:cs="Arial"/>
          <w:color w:val="000000"/>
        </w:rPr>
        <w:t>with your curriculum and activities for the session, to discover that only a few learners have completed the readings and homework and when you ask the students to engage with the activities, they stare back at you blankly and silently.</w:t>
      </w:r>
    </w:p>
    <w:p w14:paraId="7F07EFF1" w14:textId="77777777" w:rsidR="00647125" w:rsidRPr="00647125" w:rsidRDefault="00647125" w:rsidP="00647125">
      <w:pPr>
        <w:spacing w:before="100" w:after="0" w:line="240" w:lineRule="auto"/>
        <w:rPr>
          <w:rFonts w:ascii="Times New Roman" w:eastAsia="Times New Roman" w:hAnsi="Times New Roman" w:cs="Times New Roman"/>
          <w:sz w:val="24"/>
          <w:szCs w:val="24"/>
        </w:rPr>
      </w:pPr>
      <w:r w:rsidRPr="00647125">
        <w:rPr>
          <w:rFonts w:ascii="Arial" w:eastAsia="Times New Roman" w:hAnsi="Arial" w:cs="Arial"/>
          <w:color w:val="000000"/>
        </w:rPr>
        <w:t>The temptation to launch into a lecture, spoon feeding the information and responses to them is great, but this counters the dialogic approach. It also presents a power imbalance as you, as the teacher, dominate the learning environment. What do you do? How can you flip the class dynamic so that you are in dialogue with them rather than talking at them? </w:t>
      </w:r>
    </w:p>
    <w:p w14:paraId="6E8CF971" w14:textId="77777777" w:rsidR="00647125" w:rsidRPr="00647125" w:rsidRDefault="00647125" w:rsidP="00647125">
      <w:pPr>
        <w:spacing w:after="0" w:line="240" w:lineRule="auto"/>
        <w:rPr>
          <w:rFonts w:ascii="Times New Roman" w:eastAsia="Times New Roman" w:hAnsi="Times New Roman" w:cs="Times New Roman"/>
          <w:sz w:val="24"/>
          <w:szCs w:val="24"/>
        </w:rPr>
      </w:pPr>
    </w:p>
    <w:p w14:paraId="314A5EDC" w14:textId="77777777" w:rsidR="00647125" w:rsidRPr="00647125" w:rsidRDefault="00647125" w:rsidP="00647125">
      <w:pPr>
        <w:shd w:val="clear" w:color="auto" w:fill="E1C1FF"/>
        <w:spacing w:after="240" w:line="240" w:lineRule="auto"/>
        <w:rPr>
          <w:rFonts w:ascii="Times New Roman" w:eastAsia="Times New Roman" w:hAnsi="Times New Roman" w:cs="Times New Roman"/>
          <w:sz w:val="24"/>
          <w:szCs w:val="24"/>
        </w:rPr>
      </w:pPr>
      <w:r w:rsidRPr="00647125">
        <w:rPr>
          <w:rFonts w:ascii="Arial" w:eastAsia="Times New Roman" w:hAnsi="Arial" w:cs="Arial"/>
          <w:b/>
          <w:bCs/>
          <w:color w:val="000000"/>
        </w:rPr>
        <w:t>The suggested response (for website)</w:t>
      </w:r>
    </w:p>
    <w:p w14:paraId="0D25ECAD" w14:textId="77777777" w:rsidR="00647125" w:rsidRPr="00647125" w:rsidRDefault="00647125" w:rsidP="00647125">
      <w:pPr>
        <w:shd w:val="clear" w:color="auto" w:fill="E1C1FF"/>
        <w:spacing w:before="240" w:after="0" w:line="240" w:lineRule="auto"/>
        <w:ind w:left="360"/>
        <w:rPr>
          <w:rFonts w:ascii="Times New Roman" w:eastAsia="Times New Roman" w:hAnsi="Times New Roman" w:cs="Times New Roman"/>
          <w:sz w:val="24"/>
          <w:szCs w:val="24"/>
        </w:rPr>
      </w:pPr>
      <w:r w:rsidRPr="00647125">
        <w:rPr>
          <w:rFonts w:ascii="Arial" w:eastAsia="Times New Roman" w:hAnsi="Arial" w:cs="Arial"/>
          <w:b/>
          <w:bCs/>
          <w:color w:val="000000"/>
        </w:rPr>
        <w:t>A1: Consider how you can avoid being a ‘sage on the stage’ or resulting in a ‘chalk and talk’ session which relies on a transmission pedagogy. Students in this situation often respond well to being given a chance to brainstorm, working in small groups to access the resources and come up with both what they have learned and questions they may have. Working with individual groups to support as they develop these mindmaps can build relationships, rather than viewing students in deficit having not arrived prepared. </w:t>
      </w:r>
    </w:p>
    <w:p w14:paraId="02F558A8" w14:textId="77777777" w:rsidR="00647125" w:rsidRPr="00647125" w:rsidRDefault="00647125" w:rsidP="00647125">
      <w:pPr>
        <w:spacing w:before="240" w:after="240" w:line="240" w:lineRule="auto"/>
        <w:ind w:left="360"/>
        <w:rPr>
          <w:rFonts w:ascii="Times New Roman" w:eastAsia="Times New Roman" w:hAnsi="Times New Roman" w:cs="Times New Roman"/>
          <w:sz w:val="24"/>
          <w:szCs w:val="24"/>
        </w:rPr>
      </w:pPr>
      <w:r w:rsidRPr="00647125">
        <w:rPr>
          <w:rFonts w:ascii="Arial" w:eastAsia="Times New Roman" w:hAnsi="Arial" w:cs="Arial"/>
          <w:color w:val="000000"/>
        </w:rPr>
        <w:t> </w:t>
      </w:r>
    </w:p>
    <w:p w14:paraId="1956D42A" w14:textId="77777777" w:rsidR="00647125" w:rsidRPr="00647125" w:rsidRDefault="00647125" w:rsidP="00647125">
      <w:pPr>
        <w:spacing w:before="240" w:after="240" w:line="240" w:lineRule="auto"/>
        <w:ind w:hanging="360"/>
        <w:rPr>
          <w:rFonts w:ascii="Times New Roman" w:eastAsia="Times New Roman" w:hAnsi="Times New Roman" w:cs="Times New Roman"/>
          <w:sz w:val="24"/>
          <w:szCs w:val="24"/>
        </w:rPr>
      </w:pPr>
      <w:r w:rsidRPr="00647125">
        <w:rPr>
          <w:rFonts w:ascii="Arial" w:eastAsia="Times New Roman" w:hAnsi="Arial" w:cs="Arial"/>
          <w:b/>
          <w:bCs/>
          <w:color w:val="000000"/>
        </w:rPr>
        <w:t>2.</w:t>
      </w:r>
      <w:r w:rsidRPr="00647125">
        <w:rPr>
          <w:rFonts w:ascii="Arial" w:eastAsia="Times New Roman" w:hAnsi="Arial" w:cs="Arial"/>
          <w:b/>
          <w:bCs/>
          <w:color w:val="000000"/>
          <w:sz w:val="14"/>
          <w:szCs w:val="14"/>
        </w:rPr>
        <w:t xml:space="preserve">     </w:t>
      </w:r>
      <w:r w:rsidRPr="00647125">
        <w:rPr>
          <w:rFonts w:ascii="Arial" w:eastAsia="Times New Roman" w:hAnsi="Arial" w:cs="Arial"/>
          <w:b/>
          <w:bCs/>
          <w:color w:val="000000"/>
        </w:rPr>
        <w:t>Drawing on the resources in the educational settings</w:t>
      </w:r>
    </w:p>
    <w:p w14:paraId="33160C67" w14:textId="798DE4C8" w:rsidR="00647125" w:rsidRPr="00647125" w:rsidRDefault="00647125" w:rsidP="00647125">
      <w:pPr>
        <w:spacing w:before="120" w:after="0" w:line="240" w:lineRule="auto"/>
        <w:rPr>
          <w:rFonts w:ascii="Times New Roman" w:eastAsia="Times New Roman" w:hAnsi="Times New Roman" w:cs="Times New Roman"/>
          <w:sz w:val="24"/>
          <w:szCs w:val="24"/>
        </w:rPr>
      </w:pPr>
      <w:r w:rsidRPr="00647125">
        <w:rPr>
          <w:rFonts w:ascii="Arial" w:eastAsia="Times New Roman" w:hAnsi="Arial" w:cs="Arial"/>
          <w:color w:val="000000"/>
        </w:rPr>
        <w:t xml:space="preserve">Given the increasing </w:t>
      </w:r>
      <w:r w:rsidR="00AD34D7">
        <w:rPr>
          <w:rFonts w:ascii="Arial" w:eastAsia="Times New Roman" w:hAnsi="Arial" w:cs="Arial"/>
          <w:color w:val="000000"/>
        </w:rPr>
        <w:t xml:space="preserve">super </w:t>
      </w:r>
      <w:r w:rsidRPr="00647125">
        <w:rPr>
          <w:rFonts w:ascii="Arial" w:eastAsia="Times New Roman" w:hAnsi="Arial" w:cs="Arial"/>
          <w:color w:val="000000"/>
        </w:rPr>
        <w:t>diversity of the learner cohorts in educational settings, as an educator you have access to varied experiences, viewpoints and knowledges.</w:t>
      </w:r>
    </w:p>
    <w:p w14:paraId="6FE69E49" w14:textId="77777777" w:rsidR="00647125" w:rsidRPr="00647125" w:rsidRDefault="00647125" w:rsidP="00647125">
      <w:pPr>
        <w:spacing w:before="120" w:after="0" w:line="240" w:lineRule="auto"/>
        <w:rPr>
          <w:rFonts w:ascii="Times New Roman" w:eastAsia="Times New Roman" w:hAnsi="Times New Roman" w:cs="Times New Roman"/>
          <w:sz w:val="24"/>
          <w:szCs w:val="24"/>
        </w:rPr>
      </w:pPr>
      <w:r w:rsidRPr="00647125">
        <w:rPr>
          <w:rFonts w:ascii="Arial" w:eastAsia="Times New Roman" w:hAnsi="Arial" w:cs="Arial"/>
          <w:color w:val="000000"/>
        </w:rPr>
        <w:t>How can you draw on the ‘resources’ in the room to engage and validate students' diverse knowledges? </w:t>
      </w:r>
    </w:p>
    <w:p w14:paraId="7D5352AC" w14:textId="77777777" w:rsidR="00647125" w:rsidRPr="00647125" w:rsidRDefault="00647125" w:rsidP="00647125">
      <w:pPr>
        <w:spacing w:before="120" w:after="0" w:line="240" w:lineRule="auto"/>
        <w:rPr>
          <w:rFonts w:ascii="Times New Roman" w:eastAsia="Times New Roman" w:hAnsi="Times New Roman" w:cs="Times New Roman"/>
          <w:sz w:val="24"/>
          <w:szCs w:val="24"/>
        </w:rPr>
      </w:pPr>
      <w:r w:rsidRPr="00647125">
        <w:rPr>
          <w:rFonts w:ascii="Arial" w:eastAsia="Times New Roman" w:hAnsi="Arial" w:cs="Arial"/>
          <w:color w:val="000000"/>
        </w:rPr>
        <w:lastRenderedPageBreak/>
        <w:t>Think of a time when engagement was low – what could you do to activate the funds of knowledge in the room to increase engagement? </w:t>
      </w:r>
    </w:p>
    <w:p w14:paraId="00978FF1" w14:textId="77777777" w:rsidR="00647125" w:rsidRPr="00647125" w:rsidRDefault="00647125" w:rsidP="00647125">
      <w:pPr>
        <w:shd w:val="clear" w:color="auto" w:fill="E1C1FF"/>
        <w:spacing w:after="240" w:line="240" w:lineRule="auto"/>
        <w:rPr>
          <w:rFonts w:ascii="Times New Roman" w:eastAsia="Times New Roman" w:hAnsi="Times New Roman" w:cs="Times New Roman"/>
          <w:sz w:val="24"/>
          <w:szCs w:val="24"/>
        </w:rPr>
      </w:pPr>
      <w:r w:rsidRPr="00647125">
        <w:rPr>
          <w:rFonts w:ascii="Arial" w:eastAsia="Times New Roman" w:hAnsi="Arial" w:cs="Arial"/>
          <w:b/>
          <w:bCs/>
          <w:color w:val="000000"/>
        </w:rPr>
        <w:t>The suggested response (for website)</w:t>
      </w:r>
    </w:p>
    <w:p w14:paraId="5179C2FA" w14:textId="77777777" w:rsidR="00647125" w:rsidRPr="00647125" w:rsidRDefault="00647125" w:rsidP="00647125">
      <w:pPr>
        <w:shd w:val="clear" w:color="auto" w:fill="E1C1FF"/>
        <w:spacing w:before="240" w:after="240" w:line="240" w:lineRule="auto"/>
        <w:ind w:left="360"/>
        <w:rPr>
          <w:rFonts w:ascii="Times New Roman" w:eastAsia="Times New Roman" w:hAnsi="Times New Roman" w:cs="Times New Roman"/>
          <w:sz w:val="24"/>
          <w:szCs w:val="24"/>
        </w:rPr>
      </w:pPr>
      <w:r w:rsidRPr="00647125">
        <w:rPr>
          <w:rFonts w:ascii="Arial" w:eastAsia="Times New Roman" w:hAnsi="Arial" w:cs="Arial"/>
          <w:b/>
          <w:bCs/>
          <w:color w:val="000000"/>
        </w:rPr>
        <w:t>A2:Ask students to speak about the resources in terms of their own lives. Are there any parallels they could draw? Discuss contemporary culture as part of the curriculum, linking what the teaching is aiming to do with context for students - this can be done by asking them how they see the content as relevant to their own lives, and creating an opportunity to link this to a personalised context and understanding.</w:t>
      </w:r>
    </w:p>
    <w:p w14:paraId="4739D407" w14:textId="77777777" w:rsidR="00647125" w:rsidRPr="00647125" w:rsidRDefault="00647125" w:rsidP="00647125">
      <w:pP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color w:val="000000"/>
        </w:rPr>
        <w:t> </w:t>
      </w:r>
    </w:p>
    <w:p w14:paraId="1087E25E" w14:textId="77777777" w:rsidR="00647125" w:rsidRPr="00647125" w:rsidRDefault="00647125" w:rsidP="00647125">
      <w:pPr>
        <w:spacing w:before="240" w:after="240" w:line="240" w:lineRule="auto"/>
        <w:ind w:hanging="360"/>
        <w:rPr>
          <w:rFonts w:ascii="Times New Roman" w:eastAsia="Times New Roman" w:hAnsi="Times New Roman" w:cs="Times New Roman"/>
          <w:sz w:val="24"/>
          <w:szCs w:val="24"/>
        </w:rPr>
      </w:pPr>
      <w:r w:rsidRPr="00647125">
        <w:rPr>
          <w:rFonts w:ascii="Arial" w:eastAsia="Times New Roman" w:hAnsi="Arial" w:cs="Arial"/>
          <w:color w:val="000000"/>
        </w:rPr>
        <w:t>3.</w:t>
      </w:r>
      <w:r w:rsidRPr="00647125">
        <w:rPr>
          <w:rFonts w:ascii="Arial" w:eastAsia="Times New Roman" w:hAnsi="Arial" w:cs="Arial"/>
          <w:color w:val="000000"/>
          <w:sz w:val="14"/>
          <w:szCs w:val="14"/>
        </w:rPr>
        <w:t xml:space="preserve">     </w:t>
      </w:r>
      <w:r w:rsidRPr="00647125">
        <w:rPr>
          <w:rFonts w:ascii="Arial" w:eastAsia="Times New Roman" w:hAnsi="Arial" w:cs="Arial"/>
          <w:b/>
          <w:bCs/>
          <w:color w:val="000000"/>
        </w:rPr>
        <w:t>Demonstrating an ethos of care</w:t>
      </w:r>
    </w:p>
    <w:p w14:paraId="4803F11C" w14:textId="77777777" w:rsidR="00647125" w:rsidRPr="00647125" w:rsidRDefault="00647125" w:rsidP="00647125">
      <w:pPr>
        <w:spacing w:before="100" w:after="0" w:line="240" w:lineRule="auto"/>
        <w:jc w:val="both"/>
        <w:rPr>
          <w:rFonts w:ascii="Times New Roman" w:eastAsia="Times New Roman" w:hAnsi="Times New Roman" w:cs="Times New Roman"/>
          <w:sz w:val="24"/>
          <w:szCs w:val="24"/>
        </w:rPr>
      </w:pPr>
      <w:r w:rsidRPr="00647125">
        <w:rPr>
          <w:rFonts w:ascii="Arial" w:eastAsia="Times New Roman" w:hAnsi="Arial" w:cs="Arial"/>
          <w:color w:val="000000"/>
        </w:rPr>
        <w:t>A student approaches you at the end of a class and asks to talk in private. While you are on a limited time frame to get to your next class, you say ‘okay’ and wait for the other students to leave before sitting with the student and ask them if they are okay.</w:t>
      </w:r>
    </w:p>
    <w:p w14:paraId="5A45AB84" w14:textId="4CC4D370" w:rsidR="00647125" w:rsidRPr="00647125" w:rsidRDefault="00647125" w:rsidP="00647125">
      <w:pPr>
        <w:spacing w:before="100" w:after="0" w:line="240" w:lineRule="auto"/>
        <w:jc w:val="both"/>
        <w:rPr>
          <w:rFonts w:ascii="Times New Roman" w:eastAsia="Times New Roman" w:hAnsi="Times New Roman" w:cs="Times New Roman"/>
          <w:sz w:val="24"/>
          <w:szCs w:val="24"/>
        </w:rPr>
      </w:pPr>
      <w:r w:rsidRPr="1A259839">
        <w:rPr>
          <w:rFonts w:ascii="Arial" w:eastAsia="Times New Roman" w:hAnsi="Arial" w:cs="Arial"/>
          <w:color w:val="000000" w:themeColor="text1"/>
        </w:rPr>
        <w:t>The student starts to cry and opens up about how they are really struggling with the course, with the up-coming assignment</w:t>
      </w:r>
      <w:r w:rsidR="0BB8B470" w:rsidRPr="1A259839">
        <w:rPr>
          <w:rFonts w:ascii="Arial" w:eastAsia="Times New Roman" w:hAnsi="Arial" w:cs="Arial"/>
          <w:color w:val="000000" w:themeColor="text1"/>
        </w:rPr>
        <w:t>,</w:t>
      </w:r>
      <w:r w:rsidRPr="1A259839">
        <w:rPr>
          <w:rFonts w:ascii="Arial" w:eastAsia="Times New Roman" w:hAnsi="Arial" w:cs="Arial"/>
          <w:color w:val="000000" w:themeColor="text1"/>
        </w:rPr>
        <w:t xml:space="preserve"> and is feeling very overwhelmed by study</w:t>
      </w:r>
      <w:r w:rsidR="00AD34D7">
        <w:rPr>
          <w:rFonts w:ascii="Arial" w:eastAsia="Times New Roman" w:hAnsi="Arial" w:cs="Arial"/>
          <w:color w:val="000000" w:themeColor="text1"/>
        </w:rPr>
        <w:t xml:space="preserve"> and her competing family demands. </w:t>
      </w:r>
    </w:p>
    <w:p w14:paraId="3DD1D9D2" w14:textId="77777777" w:rsidR="00647125" w:rsidRPr="00647125" w:rsidRDefault="00647125" w:rsidP="00647125">
      <w:pPr>
        <w:spacing w:before="100" w:after="0" w:line="240" w:lineRule="auto"/>
        <w:jc w:val="both"/>
        <w:rPr>
          <w:rFonts w:ascii="Times New Roman" w:eastAsia="Times New Roman" w:hAnsi="Times New Roman" w:cs="Times New Roman"/>
          <w:sz w:val="24"/>
          <w:szCs w:val="24"/>
        </w:rPr>
      </w:pPr>
      <w:r w:rsidRPr="00647125">
        <w:rPr>
          <w:rFonts w:ascii="Arial" w:eastAsia="Times New Roman" w:hAnsi="Arial" w:cs="Arial"/>
          <w:color w:val="000000"/>
        </w:rPr>
        <w:t>How do you approach this conversation with the student, showing an ethos of care? </w:t>
      </w:r>
    </w:p>
    <w:p w14:paraId="369E1239" w14:textId="77777777" w:rsidR="00647125" w:rsidRPr="00647125" w:rsidRDefault="00647125" w:rsidP="00647125">
      <w:pPr>
        <w:shd w:val="clear" w:color="auto" w:fill="E1C1FF"/>
        <w:spacing w:before="240" w:after="0" w:line="240" w:lineRule="auto"/>
        <w:ind w:left="360"/>
        <w:rPr>
          <w:rFonts w:ascii="Times New Roman" w:eastAsia="Times New Roman" w:hAnsi="Times New Roman" w:cs="Times New Roman"/>
          <w:sz w:val="24"/>
          <w:szCs w:val="24"/>
        </w:rPr>
      </w:pPr>
      <w:r w:rsidRPr="00647125">
        <w:rPr>
          <w:rFonts w:ascii="Arial" w:eastAsia="Times New Roman" w:hAnsi="Arial" w:cs="Arial"/>
          <w:b/>
          <w:bCs/>
          <w:color w:val="000000"/>
        </w:rPr>
        <w:t>The suggested response (for website)</w:t>
      </w:r>
    </w:p>
    <w:p w14:paraId="22C63B4B" w14:textId="54600D21" w:rsidR="00647125" w:rsidRPr="00647125" w:rsidRDefault="00647125" w:rsidP="00647125">
      <w:pPr>
        <w:shd w:val="clear" w:color="auto" w:fill="E1C1FF"/>
        <w:spacing w:after="240" w:line="240" w:lineRule="auto"/>
        <w:ind w:left="360"/>
        <w:rPr>
          <w:rFonts w:ascii="Times New Roman" w:eastAsia="Times New Roman" w:hAnsi="Times New Roman" w:cs="Times New Roman"/>
          <w:sz w:val="24"/>
          <w:szCs w:val="24"/>
        </w:rPr>
      </w:pPr>
      <w:r w:rsidRPr="00647125">
        <w:rPr>
          <w:rFonts w:ascii="Arial" w:eastAsia="Times New Roman" w:hAnsi="Arial" w:cs="Arial"/>
          <w:b/>
          <w:bCs/>
          <w:color w:val="000000"/>
        </w:rPr>
        <w:t>A3: While taking time to listen to the student is important here, it is also relevant to recognise and acknowledge the limited time you have. Starting the conversation is unavoidable, but it is likely that a follow-up is needed afterwards to ensure the student is ok. Reminding students of the broader range of supports is important, as they may be more willing to engage with these after suggestion. Acknowledgment of competing demands and giving students a reminder they have agency over their study load can mitigate many issues and worries. The authors have had many of these conversations outlined in this example above, and found repeatedly that a willingness to listen and the student genuinely feeling heard and given options usually provides significant support for the student to take agency over the situation</w:t>
      </w:r>
    </w:p>
    <w:p w14:paraId="29DD5EAD" w14:textId="6F54DD5A" w:rsidR="00647125" w:rsidRPr="00647125" w:rsidRDefault="00647125" w:rsidP="00647125">
      <w:pPr>
        <w:spacing w:before="480" w:after="120" w:line="240" w:lineRule="auto"/>
        <w:outlineLvl w:val="0"/>
        <w:rPr>
          <w:rFonts w:ascii="Times New Roman" w:eastAsia="Times New Roman" w:hAnsi="Times New Roman" w:cs="Times New Roman"/>
          <w:b/>
          <w:bCs/>
          <w:kern w:val="36"/>
          <w:sz w:val="48"/>
          <w:szCs w:val="48"/>
        </w:rPr>
      </w:pPr>
      <w:r w:rsidRPr="00647125">
        <w:rPr>
          <w:rFonts w:ascii="Arial" w:eastAsia="Times New Roman" w:hAnsi="Arial" w:cs="Arial"/>
          <w:b/>
          <w:bCs/>
          <w:color w:val="000000"/>
          <w:kern w:val="36"/>
          <w:sz w:val="46"/>
          <w:szCs w:val="46"/>
        </w:rPr>
        <w:t>Le</w:t>
      </w:r>
      <w:r>
        <w:rPr>
          <w:rFonts w:ascii="Arial" w:eastAsia="Times New Roman" w:hAnsi="Arial" w:cs="Arial"/>
          <w:b/>
          <w:bCs/>
          <w:color w:val="000000"/>
          <w:kern w:val="36"/>
          <w:sz w:val="46"/>
          <w:szCs w:val="46"/>
        </w:rPr>
        <w:t>a</w:t>
      </w:r>
      <w:r w:rsidRPr="00647125">
        <w:rPr>
          <w:rFonts w:ascii="Arial" w:eastAsia="Times New Roman" w:hAnsi="Arial" w:cs="Arial"/>
          <w:b/>
          <w:bCs/>
          <w:color w:val="000000"/>
          <w:kern w:val="36"/>
          <w:sz w:val="46"/>
          <w:szCs w:val="46"/>
        </w:rPr>
        <w:t>rning Extension</w:t>
      </w:r>
    </w:p>
    <w:p w14:paraId="2C85CFB1" w14:textId="77777777" w:rsidR="00647125" w:rsidRPr="00647125" w:rsidRDefault="00647125" w:rsidP="00647125">
      <w:pP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color w:val="000000"/>
        </w:rPr>
        <w:t>  </w:t>
      </w:r>
    </w:p>
    <w:p w14:paraId="247D7FA9" w14:textId="77777777" w:rsidR="00647125" w:rsidRPr="00647125" w:rsidRDefault="00647125" w:rsidP="00647125">
      <w:pPr>
        <w:spacing w:before="240" w:after="240" w:line="240" w:lineRule="auto"/>
        <w:ind w:hanging="360"/>
        <w:rPr>
          <w:rFonts w:ascii="Times New Roman" w:eastAsia="Times New Roman" w:hAnsi="Times New Roman" w:cs="Times New Roman"/>
          <w:sz w:val="24"/>
          <w:szCs w:val="24"/>
        </w:rPr>
      </w:pPr>
      <w:r w:rsidRPr="00647125">
        <w:rPr>
          <w:rFonts w:ascii="Arial" w:eastAsia="Times New Roman" w:hAnsi="Arial" w:cs="Arial"/>
          <w:color w:val="000000"/>
        </w:rPr>
        <w:t>1.</w:t>
      </w:r>
      <w:r w:rsidRPr="00647125">
        <w:rPr>
          <w:rFonts w:ascii="Arial" w:eastAsia="Times New Roman" w:hAnsi="Arial" w:cs="Arial"/>
          <w:color w:val="000000"/>
          <w:sz w:val="14"/>
          <w:szCs w:val="14"/>
        </w:rPr>
        <w:t xml:space="preserve">     </w:t>
      </w:r>
      <w:r w:rsidRPr="00647125">
        <w:rPr>
          <w:rFonts w:ascii="Arial" w:eastAsia="Times New Roman" w:hAnsi="Arial" w:cs="Arial"/>
          <w:color w:val="000000"/>
        </w:rPr>
        <w:t>Consider your own educational experience. What are the pedagogical approaches you can identify that you saw enacted. Are there examples of enabling approaches that you can recognise? Can you recognise deficit approaches or discourses that you experienced or witnessed? What impact did this have?</w:t>
      </w:r>
    </w:p>
    <w:p w14:paraId="7D973F5F" w14:textId="77777777" w:rsidR="00647125" w:rsidRPr="00647125" w:rsidRDefault="00647125" w:rsidP="00647125">
      <w:pPr>
        <w:spacing w:before="240" w:after="240" w:line="240" w:lineRule="auto"/>
        <w:ind w:hanging="360"/>
        <w:rPr>
          <w:rFonts w:ascii="Times New Roman" w:eastAsia="Times New Roman" w:hAnsi="Times New Roman" w:cs="Times New Roman"/>
          <w:sz w:val="24"/>
          <w:szCs w:val="24"/>
        </w:rPr>
      </w:pPr>
      <w:r w:rsidRPr="00647125">
        <w:rPr>
          <w:rFonts w:ascii="Arial" w:eastAsia="Times New Roman" w:hAnsi="Arial" w:cs="Arial"/>
          <w:color w:val="000000"/>
        </w:rPr>
        <w:t>2.</w:t>
      </w:r>
      <w:r w:rsidRPr="00647125">
        <w:rPr>
          <w:rFonts w:ascii="Arial" w:eastAsia="Times New Roman" w:hAnsi="Arial" w:cs="Arial"/>
          <w:color w:val="000000"/>
          <w:sz w:val="14"/>
          <w:szCs w:val="14"/>
        </w:rPr>
        <w:t xml:space="preserve">     </w:t>
      </w:r>
      <w:r w:rsidRPr="00647125">
        <w:rPr>
          <w:rFonts w:ascii="Arial" w:eastAsia="Times New Roman" w:hAnsi="Arial" w:cs="Arial"/>
          <w:color w:val="000000"/>
        </w:rPr>
        <w:t>Think of your own pedagogy. Choose one of the enabling approaches you have learned about in this chapter, and research this approach further (start with the recommended readings). How can you embed this approach into your teaching in a meaningful way?</w:t>
      </w:r>
    </w:p>
    <w:p w14:paraId="2E671C92" w14:textId="77777777" w:rsidR="00647125" w:rsidRPr="00647125" w:rsidRDefault="00647125" w:rsidP="00647125">
      <w:pPr>
        <w:spacing w:before="240" w:after="240" w:line="240" w:lineRule="auto"/>
        <w:ind w:hanging="360"/>
        <w:rPr>
          <w:rFonts w:ascii="Times New Roman" w:eastAsia="Times New Roman" w:hAnsi="Times New Roman" w:cs="Times New Roman"/>
          <w:sz w:val="24"/>
          <w:szCs w:val="24"/>
        </w:rPr>
      </w:pPr>
      <w:r w:rsidRPr="00647125">
        <w:rPr>
          <w:rFonts w:ascii="Arial" w:eastAsia="Times New Roman" w:hAnsi="Arial" w:cs="Arial"/>
          <w:color w:val="000000"/>
        </w:rPr>
        <w:lastRenderedPageBreak/>
        <w:t>3.</w:t>
      </w:r>
      <w:r w:rsidRPr="00647125">
        <w:rPr>
          <w:rFonts w:ascii="Arial" w:eastAsia="Times New Roman" w:hAnsi="Arial" w:cs="Arial"/>
          <w:color w:val="000000"/>
          <w:sz w:val="14"/>
          <w:szCs w:val="14"/>
        </w:rPr>
        <w:t xml:space="preserve">     </w:t>
      </w:r>
      <w:r w:rsidRPr="00647125">
        <w:rPr>
          <w:rFonts w:ascii="Arial" w:eastAsia="Times New Roman" w:hAnsi="Arial" w:cs="Arial"/>
          <w:color w:val="000000"/>
        </w:rPr>
        <w:t>What is your current approach to reflexive practice? Do you have a strategic plan for reflexive practice (such as action research or teaching squares)? </w:t>
      </w:r>
    </w:p>
    <w:p w14:paraId="44BFC6A9" w14:textId="77777777" w:rsidR="00647125" w:rsidRPr="00647125" w:rsidRDefault="00647125" w:rsidP="00647125">
      <w:pPr>
        <w:spacing w:before="240" w:after="240" w:line="240" w:lineRule="auto"/>
        <w:ind w:hanging="360"/>
        <w:rPr>
          <w:rFonts w:ascii="Times New Roman" w:eastAsia="Times New Roman" w:hAnsi="Times New Roman" w:cs="Times New Roman"/>
          <w:sz w:val="24"/>
          <w:szCs w:val="24"/>
        </w:rPr>
      </w:pPr>
      <w:r w:rsidRPr="00647125">
        <w:rPr>
          <w:rFonts w:ascii="Arial" w:eastAsia="Times New Roman" w:hAnsi="Arial" w:cs="Arial"/>
          <w:color w:val="000000"/>
        </w:rPr>
        <w:t>4.</w:t>
      </w:r>
      <w:r w:rsidRPr="00647125">
        <w:rPr>
          <w:rFonts w:ascii="Arial" w:eastAsia="Times New Roman" w:hAnsi="Arial" w:cs="Arial"/>
          <w:color w:val="000000"/>
          <w:sz w:val="14"/>
          <w:szCs w:val="14"/>
        </w:rPr>
        <w:t xml:space="preserve">      </w:t>
      </w:r>
      <w:r w:rsidRPr="00647125">
        <w:rPr>
          <w:rFonts w:ascii="Arial" w:eastAsia="Times New Roman" w:hAnsi="Arial" w:cs="Arial"/>
          <w:color w:val="000000"/>
        </w:rPr>
        <w:t>What would a Community of Practice look like in your current environment? How could you contribute to a community of practice?</w:t>
      </w:r>
    </w:p>
    <w:p w14:paraId="0C350F06" w14:textId="77777777" w:rsidR="00647125" w:rsidRPr="00647125" w:rsidRDefault="00647125" w:rsidP="00647125">
      <w:pPr>
        <w:spacing w:before="480" w:after="120" w:line="240" w:lineRule="auto"/>
        <w:outlineLvl w:val="0"/>
        <w:rPr>
          <w:rFonts w:ascii="Times New Roman" w:eastAsia="Times New Roman" w:hAnsi="Times New Roman" w:cs="Times New Roman"/>
          <w:b/>
          <w:bCs/>
          <w:kern w:val="36"/>
          <w:sz w:val="48"/>
          <w:szCs w:val="48"/>
        </w:rPr>
      </w:pPr>
      <w:r w:rsidRPr="00647125">
        <w:rPr>
          <w:rFonts w:ascii="Arial" w:eastAsia="Times New Roman" w:hAnsi="Arial" w:cs="Arial"/>
          <w:b/>
          <w:bCs/>
          <w:color w:val="000000"/>
          <w:kern w:val="36"/>
          <w:sz w:val="46"/>
          <w:szCs w:val="46"/>
        </w:rPr>
        <w:t> Weblinks (for website)</w:t>
      </w:r>
    </w:p>
    <w:p w14:paraId="6A8E138C" w14:textId="77777777" w:rsidR="00647125" w:rsidRPr="00647125" w:rsidRDefault="00647125" w:rsidP="00647125">
      <w:pPr>
        <w:shd w:val="clear" w:color="auto" w:fill="E1C1FF"/>
        <w:spacing w:after="0" w:line="240" w:lineRule="auto"/>
        <w:rPr>
          <w:rFonts w:ascii="Times New Roman" w:eastAsia="Times New Roman" w:hAnsi="Times New Roman" w:cs="Times New Roman"/>
          <w:sz w:val="24"/>
          <w:szCs w:val="24"/>
        </w:rPr>
      </w:pPr>
      <w:r w:rsidRPr="00647125">
        <w:rPr>
          <w:rFonts w:ascii="Arial" w:eastAsia="Times New Roman" w:hAnsi="Arial" w:cs="Arial"/>
          <w:color w:val="000000"/>
        </w:rPr>
        <w:t> </w:t>
      </w:r>
    </w:p>
    <w:p w14:paraId="6790CECE" w14:textId="3894FA82" w:rsidR="00647125" w:rsidRPr="00647125" w:rsidRDefault="00647125" w:rsidP="00647125">
      <w:pPr>
        <w:shd w:val="clear" w:color="auto" w:fill="E1C1FF"/>
        <w:spacing w:after="0" w:line="240" w:lineRule="auto"/>
        <w:rPr>
          <w:rFonts w:ascii="Times New Roman" w:eastAsia="Times New Roman" w:hAnsi="Times New Roman" w:cs="Times New Roman"/>
          <w:sz w:val="24"/>
          <w:szCs w:val="24"/>
        </w:rPr>
      </w:pPr>
      <w:r w:rsidRPr="00647125">
        <w:rPr>
          <w:rFonts w:ascii="Arial" w:eastAsia="Times New Roman" w:hAnsi="Arial" w:cs="Arial"/>
          <w:b/>
          <w:bCs/>
          <w:color w:val="000000"/>
        </w:rPr>
        <w:t>National Centre Student Equity in H</w:t>
      </w:r>
      <w:r w:rsidR="00EF4537">
        <w:rPr>
          <w:rFonts w:ascii="Arial" w:eastAsia="Times New Roman" w:hAnsi="Arial" w:cs="Arial"/>
          <w:b/>
          <w:bCs/>
          <w:color w:val="000000"/>
        </w:rPr>
        <w:t>i</w:t>
      </w:r>
      <w:r w:rsidRPr="00647125">
        <w:rPr>
          <w:rFonts w:ascii="Arial" w:eastAsia="Times New Roman" w:hAnsi="Arial" w:cs="Arial"/>
          <w:b/>
          <w:bCs/>
          <w:color w:val="000000"/>
        </w:rPr>
        <w:t>gher Education Website </w:t>
      </w:r>
    </w:p>
    <w:p w14:paraId="395A92B9" w14:textId="77777777" w:rsidR="00647125" w:rsidRPr="00647125" w:rsidRDefault="007A08F6" w:rsidP="00647125">
      <w:pPr>
        <w:shd w:val="clear" w:color="auto" w:fill="E1C1FF"/>
        <w:spacing w:after="0" w:line="240" w:lineRule="auto"/>
        <w:rPr>
          <w:rFonts w:ascii="Times New Roman" w:eastAsia="Times New Roman" w:hAnsi="Times New Roman" w:cs="Times New Roman"/>
          <w:sz w:val="24"/>
          <w:szCs w:val="24"/>
        </w:rPr>
      </w:pPr>
      <w:hyperlink r:id="rId19" w:history="1">
        <w:r w:rsidR="00647125" w:rsidRPr="00647125">
          <w:rPr>
            <w:rFonts w:ascii="Arial" w:eastAsia="Times New Roman" w:hAnsi="Arial" w:cs="Arial"/>
            <w:color w:val="1155CC"/>
            <w:u w:val="single"/>
          </w:rPr>
          <w:t>https://www.ncsehe.edu.au/</w:t>
        </w:r>
      </w:hyperlink>
    </w:p>
    <w:p w14:paraId="62BB8D89" w14:textId="77777777" w:rsidR="00647125" w:rsidRPr="00647125" w:rsidRDefault="00647125" w:rsidP="00647125">
      <w:pPr>
        <w:shd w:val="clear" w:color="auto" w:fill="E1C1FF"/>
        <w:spacing w:after="0" w:line="240" w:lineRule="auto"/>
        <w:rPr>
          <w:rFonts w:ascii="Times New Roman" w:eastAsia="Times New Roman" w:hAnsi="Times New Roman" w:cs="Times New Roman"/>
          <w:sz w:val="24"/>
          <w:szCs w:val="24"/>
        </w:rPr>
      </w:pPr>
      <w:r w:rsidRPr="00647125">
        <w:rPr>
          <w:rFonts w:ascii="Arial" w:eastAsia="Times New Roman" w:hAnsi="Arial" w:cs="Arial"/>
          <w:color w:val="000000"/>
        </w:rPr>
        <w:t>The NCSEHE is the national research centre on equity and access to Higher Education. The research centre funds and provides a platform to disseminate projects that investigate and address the multiple barriers to accessing university study due to intersectional disadvantage. </w:t>
      </w:r>
    </w:p>
    <w:p w14:paraId="15EC83F4" w14:textId="77777777" w:rsidR="006F7B04" w:rsidRDefault="006F7B04" w:rsidP="00647125">
      <w:pPr>
        <w:shd w:val="clear" w:color="auto" w:fill="E1C1FF"/>
        <w:spacing w:after="0" w:line="240" w:lineRule="auto"/>
        <w:rPr>
          <w:rFonts w:ascii="Arial" w:eastAsia="Times New Roman" w:hAnsi="Arial" w:cs="Arial"/>
          <w:b/>
          <w:bCs/>
          <w:color w:val="000000"/>
        </w:rPr>
      </w:pPr>
    </w:p>
    <w:p w14:paraId="5031A1CD" w14:textId="677F33A1" w:rsidR="00647125" w:rsidRPr="00647125" w:rsidRDefault="00647125" w:rsidP="00647125">
      <w:pPr>
        <w:shd w:val="clear" w:color="auto" w:fill="E1C1FF"/>
        <w:spacing w:after="0" w:line="240" w:lineRule="auto"/>
        <w:rPr>
          <w:rFonts w:ascii="Times New Roman" w:eastAsia="Times New Roman" w:hAnsi="Times New Roman" w:cs="Times New Roman"/>
          <w:sz w:val="24"/>
          <w:szCs w:val="24"/>
        </w:rPr>
      </w:pPr>
      <w:r w:rsidRPr="00647125">
        <w:rPr>
          <w:rFonts w:ascii="Arial" w:eastAsia="Times New Roman" w:hAnsi="Arial" w:cs="Arial"/>
          <w:b/>
          <w:bCs/>
          <w:color w:val="000000"/>
        </w:rPr>
        <w:t>National Association of Enabling Educators of Australia </w:t>
      </w:r>
    </w:p>
    <w:p w14:paraId="1B1917EE" w14:textId="77777777" w:rsidR="00647125" w:rsidRPr="00647125" w:rsidRDefault="007A08F6" w:rsidP="00647125">
      <w:pPr>
        <w:shd w:val="clear" w:color="auto" w:fill="E1C1FF"/>
        <w:spacing w:after="0" w:line="240" w:lineRule="auto"/>
        <w:rPr>
          <w:rFonts w:ascii="Times New Roman" w:eastAsia="Times New Roman" w:hAnsi="Times New Roman" w:cs="Times New Roman"/>
          <w:sz w:val="24"/>
          <w:szCs w:val="24"/>
        </w:rPr>
      </w:pPr>
      <w:hyperlink r:id="rId20" w:history="1">
        <w:r w:rsidR="00647125" w:rsidRPr="00647125">
          <w:rPr>
            <w:rFonts w:ascii="Arial" w:eastAsia="Times New Roman" w:hAnsi="Arial" w:cs="Arial"/>
            <w:color w:val="1155CC"/>
            <w:u w:val="single"/>
          </w:rPr>
          <w:t>https://enablingeducators.org/</w:t>
        </w:r>
      </w:hyperlink>
    </w:p>
    <w:p w14:paraId="2CB7D2DD" w14:textId="77777777" w:rsidR="00647125" w:rsidRPr="00647125" w:rsidRDefault="00647125" w:rsidP="00647125">
      <w:pPr>
        <w:shd w:val="clear" w:color="auto" w:fill="E1C1FF"/>
        <w:spacing w:after="0" w:line="240" w:lineRule="auto"/>
        <w:rPr>
          <w:rFonts w:ascii="Times New Roman" w:eastAsia="Times New Roman" w:hAnsi="Times New Roman" w:cs="Times New Roman"/>
          <w:sz w:val="24"/>
          <w:szCs w:val="24"/>
        </w:rPr>
      </w:pPr>
      <w:r w:rsidRPr="00647125">
        <w:rPr>
          <w:rFonts w:ascii="Arial" w:eastAsia="Times New Roman" w:hAnsi="Arial" w:cs="Arial"/>
          <w:color w:val="000000"/>
        </w:rPr>
        <w:t>The NAEEA is the national peak body to represent the interests of enabling educators and students. NAEEA host webinar, symposiums and conferences and play an advocacy role through working with various stakeholders to ensure enabling programs continue to be a strong feature of Australia’s widening participation objective. </w:t>
      </w:r>
    </w:p>
    <w:p w14:paraId="2321341D" w14:textId="77777777" w:rsidR="00647125" w:rsidRPr="00647125" w:rsidRDefault="00647125" w:rsidP="00647125">
      <w:pPr>
        <w:shd w:val="clear" w:color="auto" w:fill="E1C1FF"/>
        <w:spacing w:after="0" w:line="240" w:lineRule="auto"/>
        <w:rPr>
          <w:rFonts w:ascii="Times New Roman" w:eastAsia="Times New Roman" w:hAnsi="Times New Roman" w:cs="Times New Roman"/>
          <w:sz w:val="24"/>
          <w:szCs w:val="24"/>
        </w:rPr>
      </w:pPr>
      <w:r w:rsidRPr="00647125">
        <w:rPr>
          <w:rFonts w:ascii="Arial" w:eastAsia="Times New Roman" w:hAnsi="Arial" w:cs="Arial"/>
          <w:b/>
          <w:bCs/>
          <w:color w:val="000000"/>
        </w:rPr>
        <w:t> </w:t>
      </w:r>
    </w:p>
    <w:p w14:paraId="4BD90F7B" w14:textId="77777777" w:rsidR="00647125" w:rsidRPr="00647125" w:rsidRDefault="00647125" w:rsidP="00647125">
      <w:pPr>
        <w:shd w:val="clear" w:color="auto" w:fill="E1C1FF"/>
        <w:spacing w:after="0" w:line="240" w:lineRule="auto"/>
        <w:rPr>
          <w:rFonts w:ascii="Times New Roman" w:eastAsia="Times New Roman" w:hAnsi="Times New Roman" w:cs="Times New Roman"/>
          <w:sz w:val="24"/>
          <w:szCs w:val="24"/>
        </w:rPr>
      </w:pPr>
      <w:r w:rsidRPr="00647125">
        <w:rPr>
          <w:rFonts w:ascii="Arial" w:eastAsia="Times New Roman" w:hAnsi="Arial" w:cs="Arial"/>
          <w:b/>
          <w:bCs/>
          <w:color w:val="000000"/>
        </w:rPr>
        <w:t>The Centre of Excellence for Equity in Higher Education </w:t>
      </w:r>
    </w:p>
    <w:p w14:paraId="6133BE71" w14:textId="77777777" w:rsidR="00647125" w:rsidRPr="00647125" w:rsidRDefault="007A08F6" w:rsidP="00647125">
      <w:pPr>
        <w:shd w:val="clear" w:color="auto" w:fill="E1C1FF"/>
        <w:spacing w:after="0" w:line="240" w:lineRule="auto"/>
        <w:rPr>
          <w:rFonts w:ascii="Times New Roman" w:eastAsia="Times New Roman" w:hAnsi="Times New Roman" w:cs="Times New Roman"/>
          <w:sz w:val="24"/>
          <w:szCs w:val="24"/>
        </w:rPr>
      </w:pPr>
      <w:hyperlink r:id="rId21" w:history="1">
        <w:r w:rsidR="00647125" w:rsidRPr="00647125">
          <w:rPr>
            <w:rFonts w:ascii="Arial" w:eastAsia="Times New Roman" w:hAnsi="Arial" w:cs="Arial"/>
            <w:color w:val="1155CC"/>
            <w:u w:val="single"/>
          </w:rPr>
          <w:t>https://www.newcastle.edu.au/research/centre/ceehe</w:t>
        </w:r>
      </w:hyperlink>
    </w:p>
    <w:p w14:paraId="191DF04F" w14:textId="77777777" w:rsidR="00647125" w:rsidRPr="00647125" w:rsidRDefault="00647125" w:rsidP="00647125">
      <w:pPr>
        <w:shd w:val="clear" w:color="auto" w:fill="E1C1FF"/>
        <w:spacing w:after="0" w:line="240" w:lineRule="auto"/>
        <w:rPr>
          <w:rFonts w:ascii="Times New Roman" w:eastAsia="Times New Roman" w:hAnsi="Times New Roman" w:cs="Times New Roman"/>
          <w:sz w:val="24"/>
          <w:szCs w:val="24"/>
        </w:rPr>
      </w:pPr>
      <w:r w:rsidRPr="00647125">
        <w:rPr>
          <w:rFonts w:ascii="Arial" w:eastAsia="Times New Roman" w:hAnsi="Arial" w:cs="Arial"/>
          <w:color w:val="000000"/>
        </w:rPr>
        <w:t>World-leading researcher, Professor Penny Jane Burke leads the research centre at the University of Newcastle in reconceptualising widening participation in Higher Education. This site provides access to the research publications as well as a range of professional development resources to engage educators in reflection and discussion of the need for a focus on inclusive teaching practices across higher education. </w:t>
      </w:r>
    </w:p>
    <w:p w14:paraId="2C98D8D2" w14:textId="77777777" w:rsidR="00647125" w:rsidRPr="00647125" w:rsidRDefault="00647125" w:rsidP="00647125">
      <w:pPr>
        <w:shd w:val="clear" w:color="auto" w:fill="E1C1FF"/>
        <w:spacing w:after="0" w:line="240" w:lineRule="auto"/>
        <w:rPr>
          <w:rFonts w:ascii="Times New Roman" w:eastAsia="Times New Roman" w:hAnsi="Times New Roman" w:cs="Times New Roman"/>
          <w:sz w:val="24"/>
          <w:szCs w:val="24"/>
        </w:rPr>
      </w:pPr>
      <w:r w:rsidRPr="00647125">
        <w:rPr>
          <w:rFonts w:ascii="Times New Roman" w:eastAsia="Times New Roman" w:hAnsi="Times New Roman" w:cs="Times New Roman"/>
          <w:sz w:val="24"/>
          <w:szCs w:val="24"/>
        </w:rPr>
        <w:t> </w:t>
      </w:r>
    </w:p>
    <w:p w14:paraId="7EC2CD1F" w14:textId="77777777" w:rsidR="00647125" w:rsidRPr="00647125" w:rsidRDefault="00647125" w:rsidP="00647125">
      <w:pP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color w:val="000000"/>
        </w:rPr>
        <w:t> </w:t>
      </w:r>
    </w:p>
    <w:p w14:paraId="1244207D" w14:textId="77777777" w:rsidR="00647125" w:rsidRPr="00647125" w:rsidRDefault="00647125" w:rsidP="00647125">
      <w:pPr>
        <w:spacing w:before="480" w:after="120" w:line="240" w:lineRule="auto"/>
        <w:outlineLvl w:val="0"/>
        <w:rPr>
          <w:rFonts w:ascii="Times New Roman" w:eastAsia="Times New Roman" w:hAnsi="Times New Roman" w:cs="Times New Roman"/>
          <w:b/>
          <w:bCs/>
          <w:kern w:val="36"/>
          <w:sz w:val="48"/>
          <w:szCs w:val="48"/>
        </w:rPr>
      </w:pPr>
      <w:r w:rsidRPr="00647125">
        <w:rPr>
          <w:rFonts w:ascii="Arial" w:eastAsia="Times New Roman" w:hAnsi="Arial" w:cs="Arial"/>
          <w:b/>
          <w:bCs/>
          <w:color w:val="000000"/>
          <w:kern w:val="36"/>
          <w:sz w:val="46"/>
          <w:szCs w:val="46"/>
        </w:rPr>
        <w:t>Multimedia Resources (for website)</w:t>
      </w:r>
    </w:p>
    <w:p w14:paraId="5A9F298F" w14:textId="77777777" w:rsidR="00647125" w:rsidRPr="00647125" w:rsidRDefault="00647125" w:rsidP="00647125">
      <w:pPr>
        <w:spacing w:after="0" w:line="240" w:lineRule="auto"/>
        <w:rPr>
          <w:rFonts w:ascii="Times New Roman" w:eastAsia="Times New Roman" w:hAnsi="Times New Roman" w:cs="Times New Roman"/>
          <w:sz w:val="24"/>
          <w:szCs w:val="24"/>
        </w:rPr>
      </w:pPr>
    </w:p>
    <w:p w14:paraId="270A3E19" w14:textId="77777777" w:rsidR="00647125" w:rsidRPr="00647125" w:rsidRDefault="00647125" w:rsidP="00647125">
      <w:pPr>
        <w:shd w:val="clear" w:color="auto" w:fill="E1C1FF"/>
        <w:spacing w:after="0" w:line="240" w:lineRule="auto"/>
        <w:rPr>
          <w:rFonts w:ascii="Times New Roman" w:eastAsia="Times New Roman" w:hAnsi="Times New Roman" w:cs="Times New Roman"/>
          <w:sz w:val="24"/>
          <w:szCs w:val="24"/>
        </w:rPr>
      </w:pPr>
      <w:r w:rsidRPr="00647125">
        <w:rPr>
          <w:rFonts w:ascii="Times New Roman" w:eastAsia="Times New Roman" w:hAnsi="Times New Roman" w:cs="Times New Roman"/>
          <w:sz w:val="24"/>
          <w:szCs w:val="24"/>
        </w:rPr>
        <w:t> </w:t>
      </w:r>
    </w:p>
    <w:p w14:paraId="4EFD152E" w14:textId="1538F4C2" w:rsidR="00647125" w:rsidRPr="00647125" w:rsidRDefault="00647125" w:rsidP="00647125">
      <w:pPr>
        <w:shd w:val="clear" w:color="auto" w:fill="E1C1FF"/>
        <w:spacing w:after="0" w:line="240" w:lineRule="auto"/>
        <w:rPr>
          <w:rFonts w:ascii="Times New Roman" w:eastAsia="Times New Roman" w:hAnsi="Times New Roman" w:cs="Times New Roman"/>
          <w:sz w:val="24"/>
          <w:szCs w:val="24"/>
        </w:rPr>
      </w:pPr>
      <w:r w:rsidRPr="00647125">
        <w:rPr>
          <w:rFonts w:ascii="Arial" w:eastAsia="Times New Roman" w:hAnsi="Arial" w:cs="Arial"/>
          <w:b/>
          <w:bCs/>
          <w:color w:val="000000"/>
        </w:rPr>
        <w:t>Enabling education alumni share their account of accessing tertiary education via an enabling pathway </w:t>
      </w:r>
    </w:p>
    <w:p w14:paraId="5E226638" w14:textId="77777777" w:rsidR="00647125" w:rsidRPr="00647125" w:rsidRDefault="007A08F6" w:rsidP="00647125">
      <w:pPr>
        <w:shd w:val="clear" w:color="auto" w:fill="E1C1FF"/>
        <w:spacing w:after="0" w:line="240" w:lineRule="auto"/>
        <w:rPr>
          <w:rFonts w:ascii="Times New Roman" w:eastAsia="Times New Roman" w:hAnsi="Times New Roman" w:cs="Times New Roman"/>
          <w:sz w:val="24"/>
          <w:szCs w:val="24"/>
        </w:rPr>
      </w:pPr>
      <w:hyperlink r:id="rId22" w:history="1">
        <w:r w:rsidR="00647125" w:rsidRPr="00647125">
          <w:rPr>
            <w:rFonts w:ascii="Arial" w:eastAsia="Times New Roman" w:hAnsi="Arial" w:cs="Arial"/>
            <w:color w:val="1155CC"/>
            <w:u w:val="single"/>
          </w:rPr>
          <w:t>https://enablingeducators.org/student-stories/</w:t>
        </w:r>
      </w:hyperlink>
    </w:p>
    <w:p w14:paraId="68B84A62" w14:textId="1411D73F" w:rsidR="00647125" w:rsidRDefault="00647125" w:rsidP="00647125">
      <w:pPr>
        <w:shd w:val="clear" w:color="auto" w:fill="E1C1FF"/>
        <w:spacing w:after="0" w:line="240" w:lineRule="auto"/>
        <w:rPr>
          <w:rFonts w:ascii="Arial" w:eastAsia="Times New Roman" w:hAnsi="Arial" w:cs="Arial"/>
          <w:color w:val="000000"/>
        </w:rPr>
      </w:pPr>
      <w:r w:rsidRPr="00647125">
        <w:rPr>
          <w:rFonts w:ascii="Arial" w:eastAsia="Times New Roman" w:hAnsi="Arial" w:cs="Arial"/>
          <w:color w:val="000000"/>
        </w:rPr>
        <w:t>Access this resource to read, hear and watch stories from many students who enrolled in enabling education programs across Australia after experiencing educational disadvantage or barriers to higher education. The stories provide an account of how enabling education provided a pathway to success in higher education. </w:t>
      </w:r>
    </w:p>
    <w:p w14:paraId="0B7B3DDE" w14:textId="1201270C" w:rsidR="00EF4537" w:rsidRDefault="00EF4537" w:rsidP="00647125">
      <w:pPr>
        <w:shd w:val="clear" w:color="auto" w:fill="E1C1FF"/>
        <w:spacing w:after="0" w:line="240" w:lineRule="auto"/>
        <w:rPr>
          <w:rFonts w:ascii="Arial" w:eastAsia="Times New Roman" w:hAnsi="Arial" w:cs="Arial"/>
          <w:color w:val="000000"/>
        </w:rPr>
      </w:pPr>
    </w:p>
    <w:p w14:paraId="3D6EE0AE" w14:textId="77777777" w:rsidR="00B14F0C" w:rsidRPr="00647125" w:rsidRDefault="00B14F0C" w:rsidP="00B14F0C">
      <w:pPr>
        <w:shd w:val="clear" w:color="auto" w:fill="E0C2FF"/>
        <w:spacing w:after="0" w:line="240" w:lineRule="auto"/>
        <w:rPr>
          <w:rFonts w:ascii="Times New Roman" w:eastAsia="Times New Roman" w:hAnsi="Times New Roman" w:cs="Times New Roman"/>
          <w:sz w:val="24"/>
          <w:szCs w:val="24"/>
        </w:rPr>
      </w:pPr>
      <w:r w:rsidRPr="00647125">
        <w:rPr>
          <w:rFonts w:ascii="Arial" w:eastAsia="Times New Roman" w:hAnsi="Arial" w:cs="Arial"/>
          <w:b/>
          <w:bCs/>
          <w:color w:val="000000"/>
        </w:rPr>
        <w:t>Regional Student Success and Wellbeing</w:t>
      </w:r>
    </w:p>
    <w:p w14:paraId="61AE3DB0" w14:textId="35F05451" w:rsidR="00B14F0C" w:rsidRPr="00647125" w:rsidRDefault="00B14F0C" w:rsidP="00B14F0C">
      <w:pPr>
        <w:shd w:val="clear" w:color="auto" w:fill="E0C2FF"/>
        <w:spacing w:after="0" w:line="240" w:lineRule="auto"/>
        <w:rPr>
          <w:rFonts w:ascii="Times New Roman" w:eastAsia="Times New Roman" w:hAnsi="Times New Roman" w:cs="Times New Roman"/>
          <w:sz w:val="24"/>
          <w:szCs w:val="24"/>
        </w:rPr>
      </w:pPr>
      <w:r w:rsidRPr="00647125">
        <w:rPr>
          <w:rFonts w:ascii="Arial" w:eastAsia="Times New Roman" w:hAnsi="Arial" w:cs="Arial"/>
          <w:color w:val="000000"/>
        </w:rPr>
        <w:t>&lt;</w:t>
      </w:r>
      <w:hyperlink r:id="rId23" w:history="1">
        <w:r w:rsidR="00AD34D7" w:rsidRPr="0025667A">
          <w:rPr>
            <w:rStyle w:val="Hyperlink"/>
            <w:rFonts w:ascii="Arial" w:eastAsia="Times New Roman" w:hAnsi="Arial" w:cs="Arial"/>
          </w:rPr>
          <w:t>https://www.healthyuniversities.org/programs/regional-student-success-wellbeing/</w:t>
        </w:r>
      </w:hyperlink>
      <w:r w:rsidRPr="00647125">
        <w:rPr>
          <w:rFonts w:ascii="Arial" w:eastAsia="Times New Roman" w:hAnsi="Arial" w:cs="Arial"/>
          <w:color w:val="000000"/>
        </w:rPr>
        <w:t xml:space="preserve"> &gt;</w:t>
      </w:r>
    </w:p>
    <w:p w14:paraId="748177E7" w14:textId="2CC85F36" w:rsidR="00B14F0C" w:rsidRPr="00647125" w:rsidRDefault="00F00850" w:rsidP="00B14F0C">
      <w:pPr>
        <w:shd w:val="clear" w:color="auto" w:fill="E0C2FF"/>
        <w:spacing w:after="0" w:line="240" w:lineRule="auto"/>
        <w:rPr>
          <w:rFonts w:ascii="Times New Roman" w:eastAsia="Times New Roman" w:hAnsi="Times New Roman" w:cs="Times New Roman"/>
          <w:sz w:val="24"/>
          <w:szCs w:val="24"/>
        </w:rPr>
      </w:pPr>
      <w:r>
        <w:rPr>
          <w:rFonts w:ascii="Arial" w:eastAsia="Times New Roman" w:hAnsi="Arial" w:cs="Arial"/>
          <w:color w:val="000000"/>
        </w:rPr>
        <w:lastRenderedPageBreak/>
        <w:t xml:space="preserve">Designed to correspond with key academic milestones, these resources can assist to improve engagement, success and wellbeing for </w:t>
      </w:r>
      <w:r w:rsidR="00033BD4">
        <w:rPr>
          <w:rFonts w:ascii="Arial" w:eastAsia="Times New Roman" w:hAnsi="Arial" w:cs="Arial"/>
          <w:color w:val="000000"/>
        </w:rPr>
        <w:t xml:space="preserve">students, particularly those studying in a regional setting. </w:t>
      </w:r>
    </w:p>
    <w:p w14:paraId="787E0682" w14:textId="1FE15635" w:rsidR="00EF4537" w:rsidRDefault="00EF4537" w:rsidP="00647125">
      <w:pPr>
        <w:shd w:val="clear" w:color="auto" w:fill="E1C1FF"/>
        <w:spacing w:after="0" w:line="240" w:lineRule="auto"/>
        <w:rPr>
          <w:rFonts w:ascii="Arial" w:eastAsia="Times New Roman" w:hAnsi="Arial" w:cs="Arial"/>
          <w:color w:val="000000"/>
        </w:rPr>
      </w:pPr>
    </w:p>
    <w:p w14:paraId="22B4F46A" w14:textId="74B8A8E2" w:rsidR="00EF4537" w:rsidRPr="00B14F0C" w:rsidRDefault="00272B02" w:rsidP="00647125">
      <w:pPr>
        <w:shd w:val="clear" w:color="auto" w:fill="E1C1FF"/>
        <w:spacing w:after="0" w:line="240" w:lineRule="auto"/>
        <w:rPr>
          <w:rFonts w:ascii="Times New Roman" w:eastAsia="Times New Roman" w:hAnsi="Times New Roman" w:cs="Times New Roman"/>
          <w:b/>
          <w:bCs/>
          <w:sz w:val="24"/>
          <w:szCs w:val="24"/>
        </w:rPr>
      </w:pPr>
      <w:r w:rsidRPr="00B14F0C">
        <w:rPr>
          <w:rFonts w:ascii="Arial" w:eastAsia="Times New Roman" w:hAnsi="Arial" w:cs="Arial"/>
          <w:b/>
          <w:bCs/>
          <w:color w:val="000000"/>
        </w:rPr>
        <w:t xml:space="preserve">The desk </w:t>
      </w:r>
    </w:p>
    <w:p w14:paraId="0A3E2367" w14:textId="14573065" w:rsidR="00647125" w:rsidRDefault="007A08F6" w:rsidP="00153977">
      <w:pPr>
        <w:shd w:val="clear" w:color="auto" w:fill="E1C1FF"/>
        <w:spacing w:after="0" w:line="240" w:lineRule="auto"/>
        <w:rPr>
          <w:rFonts w:ascii="Times New Roman" w:eastAsia="Times New Roman" w:hAnsi="Times New Roman" w:cs="Times New Roman"/>
          <w:sz w:val="24"/>
          <w:szCs w:val="24"/>
        </w:rPr>
      </w:pPr>
      <w:hyperlink r:id="rId24" w:history="1">
        <w:r w:rsidR="00B14F0C" w:rsidRPr="00625417">
          <w:rPr>
            <w:rStyle w:val="Hyperlink"/>
            <w:rFonts w:ascii="Times New Roman" w:eastAsia="Times New Roman" w:hAnsi="Times New Roman" w:cs="Times New Roman"/>
            <w:sz w:val="24"/>
            <w:szCs w:val="24"/>
          </w:rPr>
          <w:t>http://www.thedesk.org.au/</w:t>
        </w:r>
      </w:hyperlink>
    </w:p>
    <w:p w14:paraId="26F6093D" w14:textId="1DF954FD" w:rsidR="00B14F0C" w:rsidRPr="001F5AD8" w:rsidRDefault="00B14F0C" w:rsidP="00153977">
      <w:pPr>
        <w:shd w:val="clear" w:color="auto" w:fill="E1C1FF"/>
        <w:spacing w:after="0" w:line="240" w:lineRule="auto"/>
        <w:rPr>
          <w:rFonts w:ascii="Arial" w:eastAsia="Times New Roman" w:hAnsi="Arial" w:cs="Arial"/>
        </w:rPr>
      </w:pPr>
      <w:r w:rsidRPr="001F5AD8">
        <w:rPr>
          <w:rFonts w:ascii="Arial" w:eastAsia="Times New Roman" w:hAnsi="Arial" w:cs="Arial"/>
        </w:rPr>
        <w:t>The desk provides a free online program aimed at providing Australian tertiary students with strategies and skills for success and wellbeing during their time at university or TAFE.</w:t>
      </w:r>
    </w:p>
    <w:p w14:paraId="6461AB49" w14:textId="77777777" w:rsidR="00B14F0C" w:rsidRPr="00153977" w:rsidRDefault="00B14F0C" w:rsidP="00153977">
      <w:pPr>
        <w:shd w:val="clear" w:color="auto" w:fill="E1C1FF"/>
        <w:spacing w:after="0" w:line="240" w:lineRule="auto"/>
        <w:rPr>
          <w:rFonts w:ascii="Times New Roman" w:eastAsia="Times New Roman" w:hAnsi="Times New Roman" w:cs="Times New Roman"/>
          <w:sz w:val="24"/>
          <w:szCs w:val="24"/>
        </w:rPr>
      </w:pPr>
    </w:p>
    <w:p w14:paraId="55B8186F" w14:textId="77777777" w:rsidR="006E3208" w:rsidRDefault="006E3208" w:rsidP="006E3208">
      <w:pPr>
        <w:spacing w:before="240" w:after="240" w:line="240" w:lineRule="auto"/>
        <w:rPr>
          <w:rFonts w:ascii="Arial" w:eastAsia="Times New Roman" w:hAnsi="Arial" w:cs="Arial"/>
          <w:b/>
          <w:bCs/>
          <w:color w:val="000000"/>
        </w:rPr>
      </w:pPr>
    </w:p>
    <w:p w14:paraId="2387AC82" w14:textId="121549AC" w:rsidR="006E3208" w:rsidRPr="00647125" w:rsidRDefault="006E3208" w:rsidP="006E3208">
      <w:pP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b/>
          <w:bCs/>
          <w:color w:val="000000"/>
        </w:rPr>
        <w:t>Q:</w:t>
      </w:r>
      <w:r w:rsidRPr="00647125">
        <w:rPr>
          <w:rFonts w:ascii="Arial" w:eastAsia="Times New Roman" w:hAnsi="Arial" w:cs="Arial"/>
          <w:color w:val="000000"/>
        </w:rPr>
        <w:t xml:space="preserve"> Consider your own educational experience. How has this shaped your approach to teaching, and interactions with students who have not had the same experience as you? </w:t>
      </w:r>
    </w:p>
    <w:p w14:paraId="26F1C155" w14:textId="77777777" w:rsidR="006E3208" w:rsidRPr="00647125" w:rsidRDefault="006E3208" w:rsidP="006E3208">
      <w:pPr>
        <w:shd w:val="clear" w:color="auto" w:fill="E1C1FF"/>
        <w:spacing w:after="0" w:line="240" w:lineRule="auto"/>
        <w:rPr>
          <w:rFonts w:ascii="Times New Roman" w:eastAsia="Times New Roman" w:hAnsi="Times New Roman" w:cs="Times New Roman"/>
          <w:sz w:val="24"/>
          <w:szCs w:val="24"/>
        </w:rPr>
      </w:pPr>
      <w:r w:rsidRPr="00647125">
        <w:rPr>
          <w:rFonts w:ascii="Arial" w:eastAsia="Times New Roman" w:hAnsi="Arial" w:cs="Arial"/>
          <w:b/>
          <w:bCs/>
          <w:color w:val="000000"/>
        </w:rPr>
        <w:t>Answer guide (for website)</w:t>
      </w:r>
    </w:p>
    <w:p w14:paraId="2392A602" w14:textId="77777777" w:rsidR="006E3208" w:rsidRPr="00647125" w:rsidRDefault="006E3208" w:rsidP="006E3208">
      <w:pPr>
        <w:shd w:val="clear" w:color="auto" w:fill="E1C1FF"/>
        <w:spacing w:after="0" w:line="240" w:lineRule="auto"/>
        <w:rPr>
          <w:rFonts w:ascii="Times New Roman" w:eastAsia="Times New Roman" w:hAnsi="Times New Roman" w:cs="Times New Roman"/>
          <w:sz w:val="24"/>
          <w:szCs w:val="24"/>
        </w:rPr>
      </w:pPr>
      <w:r w:rsidRPr="00647125">
        <w:rPr>
          <w:rFonts w:ascii="Arial" w:eastAsia="Times New Roman" w:hAnsi="Arial" w:cs="Arial"/>
          <w:b/>
          <w:bCs/>
          <w:color w:val="000000"/>
        </w:rPr>
        <w:t>A:</w:t>
      </w:r>
      <w:r>
        <w:rPr>
          <w:rFonts w:ascii="Arial" w:eastAsia="Times New Roman" w:hAnsi="Arial" w:cs="Arial"/>
          <w:b/>
          <w:bCs/>
          <w:color w:val="000000"/>
        </w:rPr>
        <w:t xml:space="preserve"> Consider the factors that you were unable to change. Were you educated in a public or private school? Were you in a single-gender or co-educational environment? What political influences shaped your educational experience? How was school culture shaped? Consider your post-secondary education experiences? How did these differ to school? Which influences have you taken into your own teaching? Can you recognise approaches from your own education which you have carried forward into your own learning environments? </w:t>
      </w:r>
    </w:p>
    <w:p w14:paraId="4BF7632F" w14:textId="77777777" w:rsidR="006E3208" w:rsidRPr="00647125" w:rsidRDefault="006E3208" w:rsidP="006E3208">
      <w:pP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color w:val="000000"/>
        </w:rPr>
        <w:t> </w:t>
      </w:r>
      <w:r w:rsidRPr="00647125">
        <w:rPr>
          <w:rFonts w:ascii="Arial" w:eastAsia="Times New Roman" w:hAnsi="Arial" w:cs="Arial"/>
          <w:b/>
          <w:bCs/>
          <w:color w:val="000000"/>
        </w:rPr>
        <w:t>Q:</w:t>
      </w:r>
      <w:r w:rsidRPr="00647125">
        <w:rPr>
          <w:rFonts w:ascii="Arial" w:eastAsia="Times New Roman" w:hAnsi="Arial" w:cs="Arial"/>
          <w:color w:val="000000"/>
        </w:rPr>
        <w:t xml:space="preserve"> Enabling pedagogy relies on an educators ability to reflect on their practice and shift and change, potentially confronting their own inherent prejudices and bias. What biases do you think may effect your teaching or approach to diverse learners? How can you counter these?</w:t>
      </w:r>
    </w:p>
    <w:p w14:paraId="6CA4CE59" w14:textId="77777777" w:rsidR="006E3208" w:rsidRPr="00647125" w:rsidRDefault="006E3208" w:rsidP="006E3208">
      <w:pP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color w:val="000000"/>
        </w:rPr>
        <w:t> </w:t>
      </w:r>
    </w:p>
    <w:p w14:paraId="098D2917" w14:textId="77777777" w:rsidR="006E3208" w:rsidRPr="00647125" w:rsidRDefault="006E3208" w:rsidP="006E3208">
      <w:pPr>
        <w:shd w:val="clear" w:color="auto" w:fill="E1C1FF"/>
        <w:spacing w:after="0" w:line="240" w:lineRule="auto"/>
        <w:rPr>
          <w:rFonts w:ascii="Times New Roman" w:eastAsia="Times New Roman" w:hAnsi="Times New Roman" w:cs="Times New Roman"/>
          <w:sz w:val="24"/>
          <w:szCs w:val="24"/>
        </w:rPr>
      </w:pPr>
      <w:r w:rsidRPr="00647125">
        <w:rPr>
          <w:rFonts w:ascii="Arial" w:eastAsia="Times New Roman" w:hAnsi="Arial" w:cs="Arial"/>
          <w:b/>
          <w:bCs/>
          <w:color w:val="000000"/>
        </w:rPr>
        <w:t>Answer guide (for website)</w:t>
      </w:r>
    </w:p>
    <w:p w14:paraId="076E1B78" w14:textId="77777777" w:rsidR="006E3208" w:rsidRPr="00647125" w:rsidRDefault="006E3208" w:rsidP="006E3208">
      <w:pPr>
        <w:shd w:val="clear" w:color="auto" w:fill="E1C1FF"/>
        <w:spacing w:after="0" w:line="240" w:lineRule="auto"/>
        <w:rPr>
          <w:rFonts w:ascii="Times New Roman" w:eastAsia="Times New Roman" w:hAnsi="Times New Roman" w:cs="Times New Roman"/>
          <w:sz w:val="24"/>
          <w:szCs w:val="24"/>
        </w:rPr>
      </w:pPr>
      <w:r w:rsidRPr="00647125">
        <w:rPr>
          <w:rFonts w:ascii="Arial" w:eastAsia="Times New Roman" w:hAnsi="Arial" w:cs="Arial"/>
          <w:b/>
          <w:bCs/>
          <w:color w:val="000000"/>
        </w:rPr>
        <w:t>A:</w:t>
      </w:r>
      <w:r>
        <w:rPr>
          <w:rFonts w:ascii="Arial" w:eastAsia="Times New Roman" w:hAnsi="Arial" w:cs="Arial"/>
          <w:b/>
          <w:bCs/>
          <w:color w:val="000000"/>
        </w:rPr>
        <w:t xml:space="preserve"> Consider where you get information from, what news sources you engage with, what are your political views? We all have biases, but how we tackle and recognise these can be fundamental to how powerful and pervasive they are. There are a number of reputable online tests that you can try to see if you can identify unconscious bias. These can be useful to identify what you can confront, and how best this can be done.</w:t>
      </w:r>
    </w:p>
    <w:p w14:paraId="26208258" w14:textId="77777777" w:rsidR="006E3208" w:rsidRPr="00647125" w:rsidRDefault="006E3208" w:rsidP="006E3208">
      <w:pP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color w:val="000000"/>
        </w:rPr>
        <w:t>  </w:t>
      </w:r>
      <w:r w:rsidRPr="00647125">
        <w:rPr>
          <w:rFonts w:ascii="Arial" w:eastAsia="Times New Roman" w:hAnsi="Arial" w:cs="Arial"/>
          <w:b/>
          <w:bCs/>
          <w:color w:val="000000"/>
        </w:rPr>
        <w:t>Q:</w:t>
      </w:r>
      <w:r w:rsidRPr="00647125">
        <w:rPr>
          <w:rFonts w:ascii="Arial" w:eastAsia="Times New Roman" w:hAnsi="Arial" w:cs="Arial"/>
          <w:color w:val="000000"/>
        </w:rPr>
        <w:t xml:space="preserve"> The Widening Participation </w:t>
      </w:r>
      <w:r>
        <w:rPr>
          <w:rFonts w:ascii="Arial" w:eastAsia="Times New Roman" w:hAnsi="Arial" w:cs="Arial"/>
          <w:color w:val="000000"/>
        </w:rPr>
        <w:t>a</w:t>
      </w:r>
      <w:r w:rsidRPr="00647125">
        <w:rPr>
          <w:rFonts w:ascii="Arial" w:eastAsia="Times New Roman" w:hAnsi="Arial" w:cs="Arial"/>
          <w:color w:val="000000"/>
        </w:rPr>
        <w:t>genda seeks to increase university participation, but operates mostly when students have already reached tertiary education age. What contribution could you make to broadening access to higher education for the learners you engage with? </w:t>
      </w:r>
    </w:p>
    <w:p w14:paraId="483522D7" w14:textId="77777777" w:rsidR="006E3208" w:rsidRPr="00647125" w:rsidRDefault="006E3208" w:rsidP="006E3208">
      <w:pPr>
        <w:shd w:val="clear" w:color="auto" w:fill="E1C1FF"/>
        <w:spacing w:after="0" w:line="240" w:lineRule="auto"/>
        <w:rPr>
          <w:rFonts w:ascii="Times New Roman" w:eastAsia="Times New Roman" w:hAnsi="Times New Roman" w:cs="Times New Roman"/>
          <w:sz w:val="24"/>
          <w:szCs w:val="24"/>
        </w:rPr>
      </w:pPr>
      <w:r w:rsidRPr="00647125">
        <w:rPr>
          <w:rFonts w:ascii="Arial" w:eastAsia="Times New Roman" w:hAnsi="Arial" w:cs="Arial"/>
          <w:b/>
          <w:bCs/>
          <w:color w:val="000000"/>
        </w:rPr>
        <w:t>Answer guide (for website)</w:t>
      </w:r>
    </w:p>
    <w:p w14:paraId="398666C6" w14:textId="77777777" w:rsidR="006E3208" w:rsidRPr="00647125" w:rsidRDefault="006E3208" w:rsidP="006E3208">
      <w:pPr>
        <w:shd w:val="clear" w:color="auto" w:fill="E1C1FF"/>
        <w:spacing w:after="0" w:line="240" w:lineRule="auto"/>
        <w:rPr>
          <w:rFonts w:ascii="Times New Roman" w:eastAsia="Times New Roman" w:hAnsi="Times New Roman" w:cs="Times New Roman"/>
          <w:sz w:val="24"/>
          <w:szCs w:val="24"/>
        </w:rPr>
      </w:pPr>
      <w:r w:rsidRPr="00647125">
        <w:rPr>
          <w:rFonts w:ascii="Arial" w:eastAsia="Times New Roman" w:hAnsi="Arial" w:cs="Arial"/>
          <w:b/>
          <w:bCs/>
          <w:color w:val="000000"/>
        </w:rPr>
        <w:t>A:</w:t>
      </w:r>
      <w:r>
        <w:rPr>
          <w:rFonts w:ascii="Arial" w:eastAsia="Times New Roman" w:hAnsi="Arial" w:cs="Arial"/>
          <w:b/>
          <w:bCs/>
          <w:color w:val="000000"/>
        </w:rPr>
        <w:t xml:space="preserve"> Consider what the conversation about tertiary education is in your learning context? Is this raised as a possibility for learners? Is there a culture that universities are for everyone, and a broad range of learners participate in a range of tertiary learning options? Is University presented to learners with the same language of possibility as other options?</w:t>
      </w:r>
    </w:p>
    <w:p w14:paraId="74219D82" w14:textId="77777777" w:rsidR="006E3208" w:rsidRPr="00647125" w:rsidRDefault="006E3208" w:rsidP="006E3208">
      <w:pPr>
        <w:shd w:val="clear" w:color="auto" w:fill="E1C1FF"/>
        <w:spacing w:after="0" w:line="240" w:lineRule="auto"/>
        <w:rPr>
          <w:rFonts w:ascii="Times New Roman" w:eastAsia="Times New Roman" w:hAnsi="Times New Roman" w:cs="Times New Roman"/>
          <w:sz w:val="24"/>
          <w:szCs w:val="24"/>
        </w:rPr>
      </w:pPr>
      <w:r w:rsidRPr="00647125">
        <w:rPr>
          <w:rFonts w:ascii="Times New Roman" w:eastAsia="Times New Roman" w:hAnsi="Times New Roman" w:cs="Times New Roman"/>
          <w:sz w:val="24"/>
          <w:szCs w:val="24"/>
        </w:rPr>
        <w:t> </w:t>
      </w:r>
    </w:p>
    <w:p w14:paraId="48A46D6D" w14:textId="77777777" w:rsidR="006E3208" w:rsidRPr="00647125" w:rsidRDefault="006E3208" w:rsidP="006E3208">
      <w:pPr>
        <w:shd w:val="clear" w:color="auto" w:fill="E1C1FF"/>
        <w:spacing w:after="0" w:line="240" w:lineRule="auto"/>
        <w:rPr>
          <w:rFonts w:ascii="Times New Roman" w:eastAsia="Times New Roman" w:hAnsi="Times New Roman" w:cs="Times New Roman"/>
          <w:sz w:val="24"/>
          <w:szCs w:val="24"/>
        </w:rPr>
      </w:pPr>
      <w:r w:rsidRPr="00647125">
        <w:rPr>
          <w:rFonts w:ascii="Times New Roman" w:eastAsia="Times New Roman" w:hAnsi="Times New Roman" w:cs="Times New Roman"/>
          <w:sz w:val="24"/>
          <w:szCs w:val="24"/>
        </w:rPr>
        <w:t> </w:t>
      </w:r>
    </w:p>
    <w:p w14:paraId="6706C955" w14:textId="77777777" w:rsidR="006E3208" w:rsidRPr="00647125" w:rsidRDefault="006E3208" w:rsidP="006E3208">
      <w:pPr>
        <w:shd w:val="clear" w:color="auto" w:fill="E1C1FF"/>
        <w:spacing w:after="0" w:line="240" w:lineRule="auto"/>
        <w:rPr>
          <w:rFonts w:ascii="Times New Roman" w:eastAsia="Times New Roman" w:hAnsi="Times New Roman" w:cs="Times New Roman"/>
          <w:sz w:val="24"/>
          <w:szCs w:val="24"/>
        </w:rPr>
      </w:pPr>
      <w:r w:rsidRPr="00647125">
        <w:rPr>
          <w:rFonts w:ascii="Times New Roman" w:eastAsia="Times New Roman" w:hAnsi="Times New Roman" w:cs="Times New Roman"/>
          <w:sz w:val="24"/>
          <w:szCs w:val="24"/>
        </w:rPr>
        <w:t> </w:t>
      </w:r>
    </w:p>
    <w:p w14:paraId="0A66C0D0" w14:textId="77777777" w:rsidR="006E3208" w:rsidRPr="00647125" w:rsidRDefault="006E3208" w:rsidP="006E3208">
      <w:pP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b/>
          <w:bCs/>
          <w:color w:val="000000"/>
        </w:rPr>
        <w:lastRenderedPageBreak/>
        <w:t>  Q</w:t>
      </w:r>
      <w:r w:rsidRPr="003B278F">
        <w:rPr>
          <w:rFonts w:ascii="Arial" w:eastAsia="Times New Roman" w:hAnsi="Arial" w:cs="Arial"/>
          <w:color w:val="000000"/>
        </w:rPr>
        <w:t>: Consider the cultural geography of your school. Is it an active school culture? If not, how can you contribute to reducing the ‘sort and shift’ culture and instead move towards being a socially-just leader in education?</w:t>
      </w:r>
    </w:p>
    <w:p w14:paraId="22FF9380" w14:textId="77777777" w:rsidR="006E3208" w:rsidRPr="00647125" w:rsidRDefault="006E3208" w:rsidP="006E3208">
      <w:pPr>
        <w:shd w:val="clear" w:color="auto" w:fill="E1C1FF"/>
        <w:spacing w:after="0" w:line="240" w:lineRule="auto"/>
        <w:rPr>
          <w:rFonts w:ascii="Times New Roman" w:eastAsia="Times New Roman" w:hAnsi="Times New Roman" w:cs="Times New Roman"/>
          <w:sz w:val="24"/>
          <w:szCs w:val="24"/>
        </w:rPr>
      </w:pPr>
      <w:r w:rsidRPr="00647125">
        <w:rPr>
          <w:rFonts w:ascii="Arial" w:eastAsia="Times New Roman" w:hAnsi="Arial" w:cs="Arial"/>
          <w:b/>
          <w:bCs/>
          <w:color w:val="000000"/>
        </w:rPr>
        <w:t>Answer guide (for website)</w:t>
      </w:r>
    </w:p>
    <w:p w14:paraId="41CA6839" w14:textId="77777777" w:rsidR="006E3208" w:rsidRPr="0065329A" w:rsidRDefault="006E3208" w:rsidP="006E3208">
      <w:pPr>
        <w:shd w:val="clear" w:color="auto" w:fill="E1C1FF"/>
        <w:spacing w:after="0" w:line="240" w:lineRule="auto"/>
        <w:rPr>
          <w:rFonts w:ascii="Times New Roman" w:eastAsia="Times New Roman" w:hAnsi="Times New Roman" w:cs="Times New Roman"/>
          <w:sz w:val="24"/>
          <w:szCs w:val="24"/>
        </w:rPr>
      </w:pPr>
      <w:r w:rsidRPr="00647125">
        <w:rPr>
          <w:rFonts w:ascii="Arial" w:eastAsia="Times New Roman" w:hAnsi="Arial" w:cs="Arial"/>
          <w:b/>
          <w:bCs/>
          <w:color w:val="000000"/>
        </w:rPr>
        <w:t>A:</w:t>
      </w:r>
      <w:r w:rsidRPr="00647125">
        <w:rPr>
          <w:rFonts w:ascii="Arial" w:eastAsia="Times New Roman" w:hAnsi="Arial" w:cs="Arial"/>
          <w:color w:val="000000"/>
        </w:rPr>
        <w:t> </w:t>
      </w:r>
      <w:r>
        <w:rPr>
          <w:rFonts w:ascii="Arial" w:eastAsia="Times New Roman" w:hAnsi="Arial" w:cs="Arial"/>
          <w:color w:val="000000"/>
        </w:rPr>
        <w:t>Refer to the diagram on active school culture and make a list of factors that you feel match with each of the areas. Think about areas which are not ‘active’. Are you able to raise these in conversation with colleagues? How can you build a community of practice that fosters an active culture? Consider the further reading resources available in this chapter to share with colleagues to start a conversation about a cultural shift that is more inclusive.</w:t>
      </w:r>
    </w:p>
    <w:p w14:paraId="3E5F77C1" w14:textId="128E4912" w:rsidR="00416618" w:rsidRDefault="006E3208" w:rsidP="006E3208">
      <w:pPr>
        <w:spacing w:before="240" w:after="240" w:line="240" w:lineRule="auto"/>
        <w:rPr>
          <w:rFonts w:ascii="Arial" w:eastAsia="Times New Roman" w:hAnsi="Arial" w:cs="Arial"/>
          <w:b/>
          <w:bCs/>
          <w:color w:val="000000"/>
          <w:kern w:val="36"/>
          <w:sz w:val="46"/>
          <w:szCs w:val="46"/>
        </w:rPr>
      </w:pPr>
      <w:r w:rsidRPr="00647125">
        <w:rPr>
          <w:rFonts w:ascii="Arial" w:eastAsia="Times New Roman" w:hAnsi="Arial" w:cs="Arial"/>
          <w:color w:val="000000"/>
        </w:rPr>
        <w:t>  </w:t>
      </w:r>
    </w:p>
    <w:p w14:paraId="0CE0EBA8" w14:textId="63E7601F" w:rsidR="00647125" w:rsidRPr="00647125" w:rsidRDefault="00647125" w:rsidP="00647125">
      <w:pPr>
        <w:spacing w:before="480" w:after="120" w:line="240" w:lineRule="auto"/>
        <w:outlineLvl w:val="0"/>
        <w:rPr>
          <w:rFonts w:ascii="Times New Roman" w:eastAsia="Times New Roman" w:hAnsi="Times New Roman" w:cs="Times New Roman"/>
          <w:b/>
          <w:bCs/>
          <w:kern w:val="36"/>
          <w:sz w:val="48"/>
          <w:szCs w:val="48"/>
        </w:rPr>
      </w:pPr>
      <w:bookmarkStart w:id="8" w:name="_Hlk67995223"/>
      <w:r w:rsidRPr="00647125">
        <w:rPr>
          <w:rFonts w:ascii="Arial" w:eastAsia="Times New Roman" w:hAnsi="Arial" w:cs="Arial"/>
          <w:b/>
          <w:bCs/>
          <w:color w:val="000000"/>
          <w:kern w:val="36"/>
          <w:sz w:val="46"/>
          <w:szCs w:val="46"/>
        </w:rPr>
        <w:t>References</w:t>
      </w:r>
    </w:p>
    <w:bookmarkEnd w:id="8"/>
    <w:p w14:paraId="01888211" w14:textId="59B4291A" w:rsidR="000E1653" w:rsidRPr="00647125" w:rsidRDefault="000E1653" w:rsidP="000E1653">
      <w:pP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color w:val="000000"/>
        </w:rPr>
        <w:t xml:space="preserve">Ahmed, S. (2004). </w:t>
      </w:r>
      <w:r w:rsidRPr="00647125">
        <w:rPr>
          <w:rFonts w:ascii="Arial" w:eastAsia="Times New Roman" w:hAnsi="Arial" w:cs="Arial"/>
          <w:i/>
          <w:iCs/>
          <w:color w:val="000000"/>
        </w:rPr>
        <w:t>The cultural politics of emotion</w:t>
      </w:r>
      <w:r w:rsidRPr="00647125">
        <w:rPr>
          <w:rFonts w:ascii="Arial" w:eastAsia="Times New Roman" w:hAnsi="Arial" w:cs="Arial"/>
          <w:color w:val="000000"/>
        </w:rPr>
        <w:t>. Edinburgh University Press.</w:t>
      </w:r>
    </w:p>
    <w:p w14:paraId="6CF277DA" w14:textId="77777777" w:rsidR="000E1653" w:rsidRPr="00647125" w:rsidRDefault="000E1653" w:rsidP="000E1653">
      <w:pP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color w:val="000000"/>
        </w:rPr>
        <w:t xml:space="preserve">Bennett, A., Motta, S.C., Hamilton, E., Burgess, C., Relf, B., Gray, K., Leroy-Dyer, S., &amp; Albright, J. (2016). </w:t>
      </w:r>
      <w:r w:rsidRPr="00647125">
        <w:rPr>
          <w:rFonts w:ascii="Arial" w:eastAsia="Times New Roman" w:hAnsi="Arial" w:cs="Arial"/>
          <w:i/>
          <w:iCs/>
          <w:color w:val="000000"/>
        </w:rPr>
        <w:t>Enabling Pedagogies: A participatory conceptual mapping of practices at the University of Newcastle</w:t>
      </w:r>
      <w:r w:rsidRPr="00647125">
        <w:rPr>
          <w:rFonts w:ascii="Arial" w:eastAsia="Times New Roman" w:hAnsi="Arial" w:cs="Arial"/>
          <w:color w:val="000000"/>
        </w:rPr>
        <w:t xml:space="preserve"> </w:t>
      </w:r>
      <w:r w:rsidRPr="00647125">
        <w:rPr>
          <w:rFonts w:ascii="Arial" w:eastAsia="Times New Roman" w:hAnsi="Arial" w:cs="Arial"/>
          <w:i/>
          <w:iCs/>
          <w:color w:val="000000"/>
        </w:rPr>
        <w:t>Australia</w:t>
      </w:r>
      <w:r w:rsidRPr="00647125">
        <w:rPr>
          <w:rFonts w:ascii="Arial" w:eastAsia="Times New Roman" w:hAnsi="Arial" w:cs="Arial"/>
          <w:color w:val="000000"/>
        </w:rPr>
        <w:t>. Australia: University of Newcastle.</w:t>
      </w:r>
    </w:p>
    <w:p w14:paraId="2CECD072" w14:textId="77777777" w:rsidR="000E1653" w:rsidRPr="00647125" w:rsidRDefault="000E1653" w:rsidP="000E1653">
      <w:pP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color w:val="000000"/>
        </w:rPr>
        <w:t xml:space="preserve">Bradley, D., Noonan, P., Nugent, H., Scales, B. (2008). </w:t>
      </w:r>
      <w:r w:rsidRPr="00647125">
        <w:rPr>
          <w:rFonts w:ascii="Arial" w:eastAsia="Times New Roman" w:hAnsi="Arial" w:cs="Arial"/>
          <w:i/>
          <w:iCs/>
          <w:color w:val="000000"/>
        </w:rPr>
        <w:t>Review of Australian higher education</w:t>
      </w:r>
      <w:r w:rsidRPr="00647125">
        <w:rPr>
          <w:rFonts w:ascii="Arial" w:eastAsia="Times New Roman" w:hAnsi="Arial" w:cs="Arial"/>
          <w:color w:val="000000"/>
        </w:rPr>
        <w:t>. Canberra, Australia: Department of Education, Employment and Workplace Relations.</w:t>
      </w:r>
    </w:p>
    <w:p w14:paraId="312C3B15" w14:textId="63EA2230" w:rsidR="000E1653" w:rsidRPr="00647125" w:rsidRDefault="000E1653" w:rsidP="000E1653">
      <w:pP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color w:val="000000"/>
        </w:rPr>
        <w:t xml:space="preserve">Bordieau, P., &amp; Passeron, C. (1977).  </w:t>
      </w:r>
      <w:r w:rsidRPr="00647125">
        <w:rPr>
          <w:rFonts w:ascii="Arial" w:eastAsia="Times New Roman" w:hAnsi="Arial" w:cs="Arial"/>
          <w:i/>
          <w:iCs/>
          <w:color w:val="000000"/>
        </w:rPr>
        <w:t>Reproduction in education, society and culture</w:t>
      </w:r>
      <w:r w:rsidRPr="00647125">
        <w:rPr>
          <w:rFonts w:ascii="Arial" w:eastAsia="Times New Roman" w:hAnsi="Arial" w:cs="Arial"/>
          <w:color w:val="000000"/>
        </w:rPr>
        <w:t>. Sage</w:t>
      </w:r>
      <w:r w:rsidR="0019505A">
        <w:rPr>
          <w:rFonts w:ascii="Arial" w:eastAsia="Times New Roman" w:hAnsi="Arial" w:cs="Arial"/>
          <w:color w:val="000000"/>
        </w:rPr>
        <w:t>.</w:t>
      </w:r>
      <w:r w:rsidRPr="00647125">
        <w:rPr>
          <w:rFonts w:ascii="Arial" w:eastAsia="Times New Roman" w:hAnsi="Arial" w:cs="Arial"/>
          <w:color w:val="000000"/>
        </w:rPr>
        <w:t xml:space="preserve"> </w:t>
      </w:r>
    </w:p>
    <w:p w14:paraId="08E35359" w14:textId="77777777" w:rsidR="000E1653" w:rsidRPr="00647125" w:rsidRDefault="000E1653" w:rsidP="000E1653">
      <w:pPr>
        <w:spacing w:after="0" w:line="240" w:lineRule="auto"/>
        <w:rPr>
          <w:rFonts w:ascii="Times New Roman" w:eastAsia="Times New Roman" w:hAnsi="Times New Roman" w:cs="Times New Roman"/>
          <w:sz w:val="24"/>
          <w:szCs w:val="24"/>
        </w:rPr>
      </w:pPr>
      <w:r w:rsidRPr="00647125">
        <w:rPr>
          <w:rFonts w:ascii="Arial" w:eastAsia="Times New Roman" w:hAnsi="Arial" w:cs="Arial"/>
          <w:color w:val="000000"/>
        </w:rPr>
        <w:t xml:space="preserve">Burke, P., Crozier G., &amp; Misiaszek, L. (2017). </w:t>
      </w:r>
      <w:r w:rsidRPr="00647125">
        <w:rPr>
          <w:rFonts w:ascii="Arial" w:eastAsia="Times New Roman" w:hAnsi="Arial" w:cs="Arial"/>
          <w:i/>
          <w:iCs/>
          <w:color w:val="000000"/>
        </w:rPr>
        <w:t>Changing Pedagogical Spaces in Higher</w:t>
      </w:r>
    </w:p>
    <w:p w14:paraId="14013216" w14:textId="282E869F" w:rsidR="000E1653" w:rsidRPr="00647125" w:rsidRDefault="000E1653" w:rsidP="000E1653">
      <w:pPr>
        <w:spacing w:after="0" w:line="240" w:lineRule="auto"/>
        <w:rPr>
          <w:rFonts w:ascii="Times New Roman" w:eastAsia="Times New Roman" w:hAnsi="Times New Roman" w:cs="Times New Roman"/>
          <w:sz w:val="24"/>
          <w:szCs w:val="24"/>
        </w:rPr>
      </w:pPr>
      <w:r w:rsidRPr="00647125">
        <w:rPr>
          <w:rFonts w:ascii="Arial" w:eastAsia="Times New Roman" w:hAnsi="Arial" w:cs="Arial"/>
          <w:i/>
          <w:iCs/>
          <w:color w:val="000000"/>
        </w:rPr>
        <w:t>Education: Diversities, Inequalities and Misrecognition</w:t>
      </w:r>
      <w:r w:rsidRPr="00647125">
        <w:rPr>
          <w:rFonts w:ascii="Arial" w:eastAsia="Times New Roman" w:hAnsi="Arial" w:cs="Arial"/>
          <w:color w:val="000000"/>
        </w:rPr>
        <w:t>. Routledge.</w:t>
      </w:r>
    </w:p>
    <w:p w14:paraId="04EE80CA" w14:textId="5D554F29" w:rsidR="001F1B38" w:rsidRPr="00647125" w:rsidRDefault="000E1653" w:rsidP="00CA7BF8">
      <w:pP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color w:val="000000"/>
        </w:rPr>
        <w:t xml:space="preserve">Burke, P. J. (2002). </w:t>
      </w:r>
      <w:r w:rsidRPr="00647125">
        <w:rPr>
          <w:rFonts w:ascii="Arial" w:eastAsia="Times New Roman" w:hAnsi="Arial" w:cs="Arial"/>
          <w:i/>
          <w:iCs/>
          <w:color w:val="000000"/>
        </w:rPr>
        <w:t>Accessing education: effectively widening participation</w:t>
      </w:r>
      <w:r w:rsidRPr="00647125">
        <w:rPr>
          <w:rFonts w:ascii="Arial" w:eastAsia="Times New Roman" w:hAnsi="Arial" w:cs="Arial"/>
          <w:color w:val="000000"/>
        </w:rPr>
        <w:t>. Stoke-on-Trent, Trentham Books.</w:t>
      </w:r>
    </w:p>
    <w:p w14:paraId="1384BF17" w14:textId="2BA8A7B4" w:rsidR="000E1653" w:rsidRDefault="000E1653" w:rsidP="000E1653">
      <w:pPr>
        <w:spacing w:before="240" w:after="240" w:line="240" w:lineRule="auto"/>
        <w:rPr>
          <w:rFonts w:ascii="Arial" w:eastAsia="Times New Roman" w:hAnsi="Arial" w:cs="Arial"/>
          <w:color w:val="000000"/>
        </w:rPr>
      </w:pPr>
      <w:r w:rsidRPr="00647125">
        <w:rPr>
          <w:rFonts w:ascii="Arial" w:eastAsia="Times New Roman" w:hAnsi="Arial" w:cs="Arial"/>
          <w:color w:val="000000"/>
        </w:rPr>
        <w:t xml:space="preserve">Cuconato, M., du Bois-Reymond, M., &amp; Lunabba, H. (2015). Between gate-keeping and support: teachers’ perception of their role in transition. </w:t>
      </w:r>
      <w:r w:rsidRPr="00647125">
        <w:rPr>
          <w:rFonts w:ascii="Arial" w:eastAsia="Times New Roman" w:hAnsi="Arial" w:cs="Arial"/>
          <w:i/>
          <w:iCs/>
          <w:color w:val="000000"/>
        </w:rPr>
        <w:t>International Journal of Qualitative Studies in Education</w:t>
      </w:r>
      <w:r w:rsidRPr="00647125">
        <w:rPr>
          <w:rFonts w:ascii="Arial" w:eastAsia="Times New Roman" w:hAnsi="Arial" w:cs="Arial"/>
          <w:color w:val="000000"/>
        </w:rPr>
        <w:t>, 28:3, 311-328.</w:t>
      </w:r>
    </w:p>
    <w:p w14:paraId="66A38B14" w14:textId="77777777" w:rsidR="000E1653" w:rsidRDefault="000E1653" w:rsidP="000E1653">
      <w:pPr>
        <w:spacing w:before="240" w:after="240" w:line="240" w:lineRule="auto"/>
        <w:rPr>
          <w:rFonts w:ascii="Arial" w:eastAsia="Times New Roman" w:hAnsi="Arial" w:cs="Arial"/>
          <w:color w:val="000000"/>
        </w:rPr>
      </w:pPr>
      <w:r>
        <w:rPr>
          <w:rFonts w:ascii="Arial" w:eastAsia="Times New Roman" w:hAnsi="Arial" w:cs="Arial"/>
          <w:color w:val="000000"/>
        </w:rPr>
        <w:t xml:space="preserve">Crawford, N., Olds, A., Lisciandro, J., Jaceglav, M., Westacott, M. &amp; Osenieks, L. (2018). Emotional labour demands in enabling education: A qualitative exploration of the unique challenges and protective factors. </w:t>
      </w:r>
      <w:r w:rsidRPr="00B5203A">
        <w:rPr>
          <w:rFonts w:ascii="Arial" w:eastAsia="Times New Roman" w:hAnsi="Arial" w:cs="Arial"/>
          <w:i/>
          <w:iCs/>
          <w:color w:val="000000"/>
        </w:rPr>
        <w:t>Student Success</w:t>
      </w:r>
      <w:r>
        <w:rPr>
          <w:rFonts w:ascii="Arial" w:eastAsia="Times New Roman" w:hAnsi="Arial" w:cs="Arial"/>
          <w:color w:val="000000"/>
        </w:rPr>
        <w:t xml:space="preserve">, 9(1), 23-33. </w:t>
      </w:r>
    </w:p>
    <w:p w14:paraId="546BA5D5" w14:textId="46668DF7" w:rsidR="000E1653" w:rsidRPr="00647125" w:rsidRDefault="000E1653" w:rsidP="000E1653">
      <w:pPr>
        <w:spacing w:before="240" w:after="240" w:line="240" w:lineRule="auto"/>
        <w:rPr>
          <w:rFonts w:ascii="Times New Roman" w:eastAsia="Times New Roman" w:hAnsi="Times New Roman" w:cs="Times New Roman"/>
          <w:sz w:val="24"/>
          <w:szCs w:val="24"/>
        </w:rPr>
      </w:pPr>
      <w:r>
        <w:rPr>
          <w:rFonts w:ascii="Arial" w:eastAsia="Times New Roman" w:hAnsi="Arial" w:cs="Arial"/>
          <w:color w:val="000000"/>
        </w:rPr>
        <w:t>Dudley-Marling, C.</w:t>
      </w:r>
      <w:r w:rsidR="0019505A">
        <w:rPr>
          <w:rFonts w:ascii="Arial" w:eastAsia="Times New Roman" w:hAnsi="Arial" w:cs="Arial"/>
          <w:color w:val="000000"/>
        </w:rPr>
        <w:t>,</w:t>
      </w:r>
      <w:r>
        <w:rPr>
          <w:rFonts w:ascii="Arial" w:eastAsia="Times New Roman" w:hAnsi="Arial" w:cs="Arial"/>
          <w:color w:val="000000"/>
        </w:rPr>
        <w:t xml:space="preserve"> &amp; Dudley-Marling, A. (2015). Inclusive leadership and poverty in G. Theoharis and M. Scanlan (eds) Leadership for increasingly diverse schools. Routledge, 39-55. </w:t>
      </w:r>
    </w:p>
    <w:p w14:paraId="40C5B5D8" w14:textId="550FE371" w:rsidR="000E1653" w:rsidRPr="00647125" w:rsidRDefault="000E1653" w:rsidP="000E1653">
      <w:pP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color w:val="000000"/>
        </w:rPr>
        <w:t>Edwards, D., &amp; McMillan, J. (2015). Completing university in Australia</w:t>
      </w:r>
      <w:r w:rsidR="00056487">
        <w:rPr>
          <w:rFonts w:ascii="Arial" w:eastAsia="Times New Roman" w:hAnsi="Arial" w:cs="Arial"/>
          <w:color w:val="000000"/>
        </w:rPr>
        <w:t>:</w:t>
      </w:r>
      <w:r w:rsidRPr="00647125">
        <w:rPr>
          <w:rFonts w:ascii="Arial" w:eastAsia="Times New Roman" w:hAnsi="Arial" w:cs="Arial"/>
          <w:color w:val="000000"/>
        </w:rPr>
        <w:t xml:space="preserve"> A cohort analysis exploring equity group outcomes. </w:t>
      </w:r>
      <w:r w:rsidRPr="00647125">
        <w:rPr>
          <w:rFonts w:ascii="Arial" w:eastAsia="Times New Roman" w:hAnsi="Arial" w:cs="Arial"/>
          <w:i/>
          <w:iCs/>
          <w:color w:val="000000"/>
        </w:rPr>
        <w:t>Australian Council for Educational Research</w:t>
      </w:r>
      <w:r w:rsidRPr="00647125">
        <w:rPr>
          <w:rFonts w:ascii="Arial" w:eastAsia="Times New Roman" w:hAnsi="Arial" w:cs="Arial"/>
          <w:color w:val="000000"/>
        </w:rPr>
        <w:t xml:space="preserve">, </w:t>
      </w:r>
      <w:r w:rsidR="0019505A">
        <w:rPr>
          <w:rFonts w:ascii="Arial" w:eastAsia="Times New Roman" w:hAnsi="Arial" w:cs="Arial"/>
          <w:color w:val="000000"/>
        </w:rPr>
        <w:t>3(</w:t>
      </w:r>
      <w:r w:rsidRPr="00647125">
        <w:rPr>
          <w:rFonts w:ascii="Arial" w:eastAsia="Times New Roman" w:hAnsi="Arial" w:cs="Arial"/>
          <w:color w:val="000000"/>
        </w:rPr>
        <w:t>3</w:t>
      </w:r>
      <w:r w:rsidR="0019505A">
        <w:rPr>
          <w:rFonts w:ascii="Arial" w:eastAsia="Times New Roman" w:hAnsi="Arial" w:cs="Arial"/>
          <w:color w:val="000000"/>
        </w:rPr>
        <w:t>)</w:t>
      </w:r>
      <w:r w:rsidRPr="00647125">
        <w:rPr>
          <w:rFonts w:ascii="Arial" w:eastAsia="Times New Roman" w:hAnsi="Arial" w:cs="Arial"/>
          <w:color w:val="000000"/>
        </w:rPr>
        <w:t>, May 2015.</w:t>
      </w:r>
    </w:p>
    <w:p w14:paraId="7BDDF4A9" w14:textId="12EAEDDE" w:rsidR="000E1653" w:rsidRDefault="000E1653" w:rsidP="000E1653">
      <w:pPr>
        <w:spacing w:before="240" w:after="240" w:line="240" w:lineRule="auto"/>
        <w:rPr>
          <w:rFonts w:ascii="Arial" w:eastAsia="Times New Roman" w:hAnsi="Arial" w:cs="Arial"/>
          <w:color w:val="000000"/>
        </w:rPr>
      </w:pPr>
      <w:r w:rsidRPr="00647125">
        <w:rPr>
          <w:rFonts w:ascii="Arial" w:eastAsia="Times New Roman" w:hAnsi="Arial" w:cs="Arial"/>
          <w:color w:val="000000"/>
        </w:rPr>
        <w:t>Exley, K.</w:t>
      </w:r>
      <w:r w:rsidR="0019505A">
        <w:rPr>
          <w:rFonts w:ascii="Arial" w:eastAsia="Times New Roman" w:hAnsi="Arial" w:cs="Arial"/>
          <w:color w:val="000000"/>
        </w:rPr>
        <w:t>,</w:t>
      </w:r>
      <w:r w:rsidRPr="00647125">
        <w:rPr>
          <w:rFonts w:ascii="Arial" w:eastAsia="Times New Roman" w:hAnsi="Arial" w:cs="Arial"/>
          <w:color w:val="000000"/>
        </w:rPr>
        <w:t xml:space="preserve"> &amp; Dennick, R. (2004) </w:t>
      </w:r>
      <w:r w:rsidRPr="00DE0876">
        <w:rPr>
          <w:rFonts w:ascii="Arial" w:eastAsia="Times New Roman" w:hAnsi="Arial" w:cs="Arial"/>
          <w:i/>
          <w:iCs/>
          <w:color w:val="000000"/>
        </w:rPr>
        <w:t>Giving a Lecture: From Presenting to Teaching</w:t>
      </w:r>
      <w:r w:rsidR="0019505A">
        <w:rPr>
          <w:rFonts w:ascii="Arial" w:eastAsia="Times New Roman" w:hAnsi="Arial" w:cs="Arial"/>
          <w:color w:val="000000"/>
        </w:rPr>
        <w:t xml:space="preserve">. </w:t>
      </w:r>
      <w:r w:rsidRPr="00647125">
        <w:rPr>
          <w:rFonts w:ascii="Arial" w:eastAsia="Times New Roman" w:hAnsi="Arial" w:cs="Arial"/>
          <w:color w:val="000000"/>
        </w:rPr>
        <w:t>Routledge</w:t>
      </w:r>
      <w:r>
        <w:rPr>
          <w:rFonts w:ascii="Arial" w:eastAsia="Times New Roman" w:hAnsi="Arial" w:cs="Arial"/>
          <w:color w:val="000000"/>
        </w:rPr>
        <w:t xml:space="preserve"> </w:t>
      </w:r>
      <w:r w:rsidRPr="00647125">
        <w:rPr>
          <w:rFonts w:ascii="Arial" w:eastAsia="Times New Roman" w:hAnsi="Arial" w:cs="Arial"/>
          <w:color w:val="000000"/>
        </w:rPr>
        <w:t>Falmer.</w:t>
      </w:r>
    </w:p>
    <w:p w14:paraId="52508C67" w14:textId="2E3407CD" w:rsidR="00E21E5E" w:rsidRDefault="00E21E5E" w:rsidP="000E1653">
      <w:pPr>
        <w:spacing w:before="240" w:after="240" w:line="240" w:lineRule="auto"/>
        <w:rPr>
          <w:rFonts w:ascii="Arial" w:eastAsia="Times New Roman" w:hAnsi="Arial" w:cs="Arial"/>
          <w:color w:val="000000"/>
        </w:rPr>
      </w:pPr>
      <w:r>
        <w:rPr>
          <w:rFonts w:ascii="Arial" w:eastAsia="Times New Roman" w:hAnsi="Arial" w:cs="Arial"/>
          <w:color w:val="000000"/>
        </w:rPr>
        <w:lastRenderedPageBreak/>
        <w:t xml:space="preserve">Fenn, K. (2016). </w:t>
      </w:r>
      <w:r w:rsidRPr="0026566E">
        <w:rPr>
          <w:rFonts w:ascii="Arial" w:eastAsia="Times New Roman" w:hAnsi="Arial" w:cs="Arial"/>
          <w:i/>
          <w:iCs/>
          <w:color w:val="000000"/>
        </w:rPr>
        <w:t>The Learning Design Canvas Workshop</w:t>
      </w:r>
      <w:r w:rsidR="0026566E">
        <w:rPr>
          <w:rFonts w:ascii="Arial" w:eastAsia="Times New Roman" w:hAnsi="Arial" w:cs="Arial"/>
          <w:color w:val="000000"/>
        </w:rPr>
        <w:t xml:space="preserve">: Proceedings of the </w:t>
      </w:r>
      <w:proofErr w:type="spellStart"/>
      <w:r w:rsidR="0026566E">
        <w:rPr>
          <w:rFonts w:ascii="Arial" w:eastAsia="Times New Roman" w:hAnsi="Arial" w:cs="Arial"/>
          <w:color w:val="000000"/>
        </w:rPr>
        <w:t>UniSTARS</w:t>
      </w:r>
      <w:proofErr w:type="spellEnd"/>
      <w:r w:rsidR="0026566E">
        <w:rPr>
          <w:rFonts w:ascii="Arial" w:eastAsia="Times New Roman" w:hAnsi="Arial" w:cs="Arial"/>
          <w:color w:val="000000"/>
        </w:rPr>
        <w:t xml:space="preserve"> 2016 conference, 53.</w:t>
      </w:r>
    </w:p>
    <w:p w14:paraId="0CFFE565" w14:textId="77777777" w:rsidR="000E1653" w:rsidRPr="007A4B38" w:rsidRDefault="000E1653" w:rsidP="000E1653">
      <w:pPr>
        <w:spacing w:after="0" w:line="240" w:lineRule="auto"/>
        <w:rPr>
          <w:rFonts w:ascii="Arial" w:eastAsia="Times New Roman" w:hAnsi="Arial" w:cs="Arial"/>
        </w:rPr>
      </w:pPr>
      <w:r w:rsidRPr="007A4B38">
        <w:rPr>
          <w:rFonts w:ascii="Arial" w:eastAsia="Times New Roman" w:hAnsi="Arial" w:cs="Arial"/>
        </w:rPr>
        <w:t>Fraser, N. (2003)</w:t>
      </w:r>
      <w:r>
        <w:rPr>
          <w:rFonts w:ascii="Arial" w:eastAsia="Times New Roman" w:hAnsi="Arial" w:cs="Arial"/>
        </w:rPr>
        <w:t>.</w:t>
      </w:r>
      <w:r w:rsidRPr="007A4B38">
        <w:rPr>
          <w:rFonts w:ascii="Arial" w:eastAsia="Times New Roman" w:hAnsi="Arial" w:cs="Arial"/>
        </w:rPr>
        <w:t xml:space="preserve"> Social Justice in the Age of Identity Politics: Redistribution, Recognition</w:t>
      </w:r>
    </w:p>
    <w:p w14:paraId="500FF9AE" w14:textId="77777777" w:rsidR="000E1653" w:rsidRPr="007A4B38" w:rsidRDefault="000E1653" w:rsidP="000E1653">
      <w:pPr>
        <w:spacing w:after="0" w:line="240" w:lineRule="auto"/>
        <w:rPr>
          <w:rFonts w:ascii="Arial" w:eastAsia="Times New Roman" w:hAnsi="Arial" w:cs="Arial"/>
          <w:i/>
          <w:iCs/>
        </w:rPr>
      </w:pPr>
      <w:r w:rsidRPr="007A4B38">
        <w:rPr>
          <w:rFonts w:ascii="Arial" w:eastAsia="Times New Roman" w:hAnsi="Arial" w:cs="Arial"/>
        </w:rPr>
        <w:t>and Participation in N. Fraser and A. Honneth (</w:t>
      </w:r>
      <w:r>
        <w:rPr>
          <w:rFonts w:ascii="Arial" w:eastAsia="Times New Roman" w:hAnsi="Arial" w:cs="Arial"/>
        </w:rPr>
        <w:t>e</w:t>
      </w:r>
      <w:r w:rsidRPr="007A4B38">
        <w:rPr>
          <w:rFonts w:ascii="Arial" w:eastAsia="Times New Roman" w:hAnsi="Arial" w:cs="Arial"/>
        </w:rPr>
        <w:t xml:space="preserve">ds) </w:t>
      </w:r>
      <w:r w:rsidRPr="007A4B38">
        <w:rPr>
          <w:rFonts w:ascii="Arial" w:eastAsia="Times New Roman" w:hAnsi="Arial" w:cs="Arial"/>
          <w:i/>
          <w:iCs/>
        </w:rPr>
        <w:t>Redistribution or Recognition?</w:t>
      </w:r>
    </w:p>
    <w:p w14:paraId="0FEA6593" w14:textId="7B2CAD06" w:rsidR="000E1653" w:rsidRDefault="000E1653" w:rsidP="000E1653">
      <w:pPr>
        <w:spacing w:after="0" w:line="240" w:lineRule="auto"/>
        <w:rPr>
          <w:rFonts w:ascii="Arial" w:eastAsia="Times New Roman" w:hAnsi="Arial" w:cs="Arial"/>
        </w:rPr>
      </w:pPr>
      <w:r w:rsidRPr="007A4B38">
        <w:rPr>
          <w:rFonts w:ascii="Arial" w:eastAsia="Times New Roman" w:hAnsi="Arial" w:cs="Arial"/>
          <w:i/>
          <w:iCs/>
        </w:rPr>
        <w:t>A Political-Philosophical Exchange</w:t>
      </w:r>
      <w:r w:rsidRPr="007A4B38">
        <w:rPr>
          <w:rFonts w:ascii="Arial" w:eastAsia="Times New Roman" w:hAnsi="Arial" w:cs="Arial"/>
        </w:rPr>
        <w:t>. Verso, 7–109.</w:t>
      </w:r>
    </w:p>
    <w:p w14:paraId="126F86E7" w14:textId="77777777" w:rsidR="00DE0876" w:rsidRPr="007A4B38" w:rsidRDefault="00DE0876" w:rsidP="000E1653">
      <w:pPr>
        <w:spacing w:after="0" w:line="240" w:lineRule="auto"/>
        <w:rPr>
          <w:rFonts w:ascii="Arial" w:eastAsia="Times New Roman" w:hAnsi="Arial" w:cs="Arial"/>
        </w:rPr>
      </w:pPr>
    </w:p>
    <w:p w14:paraId="5D28E8FE" w14:textId="6E22EEFE" w:rsidR="00DE0876" w:rsidRPr="00DE0876" w:rsidRDefault="00DE0876" w:rsidP="00DE0876">
      <w:pPr>
        <w:rPr>
          <w:rFonts w:ascii="Arial" w:hAnsi="Arial" w:cs="Arial"/>
        </w:rPr>
      </w:pPr>
      <w:r w:rsidRPr="00DE0876">
        <w:rPr>
          <w:rFonts w:ascii="Arial" w:hAnsi="Arial" w:cs="Arial"/>
        </w:rPr>
        <w:t xml:space="preserve">Fredricks, B., Kinnear, S., Daniels, C., Croft </w:t>
      </w:r>
      <w:proofErr w:type="spellStart"/>
      <w:r w:rsidRPr="00DE0876">
        <w:rPr>
          <w:rFonts w:ascii="Arial" w:hAnsi="Arial" w:cs="Arial"/>
        </w:rPr>
        <w:t>Warcon</w:t>
      </w:r>
      <w:proofErr w:type="spellEnd"/>
      <w:r w:rsidRPr="00DE0876">
        <w:rPr>
          <w:rFonts w:ascii="Arial" w:hAnsi="Arial" w:cs="Arial"/>
        </w:rPr>
        <w:t>, P., &amp; Mann, J</w:t>
      </w:r>
      <w:r>
        <w:rPr>
          <w:rFonts w:ascii="Arial" w:hAnsi="Arial" w:cs="Arial"/>
        </w:rPr>
        <w:t>.</w:t>
      </w:r>
      <w:r w:rsidRPr="00DE0876">
        <w:rPr>
          <w:rFonts w:ascii="Arial" w:hAnsi="Arial" w:cs="Arial"/>
        </w:rPr>
        <w:t xml:space="preserve"> (2016), </w:t>
      </w:r>
      <w:proofErr w:type="spellStart"/>
      <w:r w:rsidRPr="00DE0876">
        <w:rPr>
          <w:rFonts w:ascii="Arial" w:hAnsi="Arial" w:cs="Arial"/>
          <w:i/>
          <w:iCs/>
        </w:rPr>
        <w:t>Path+Ways</w:t>
      </w:r>
      <w:proofErr w:type="spellEnd"/>
      <w:r w:rsidRPr="00DE0876">
        <w:rPr>
          <w:rFonts w:ascii="Arial" w:hAnsi="Arial" w:cs="Arial"/>
          <w:i/>
          <w:iCs/>
        </w:rPr>
        <w:t>: Towards best practice in Indigenous access education</w:t>
      </w:r>
      <w:r w:rsidRPr="00DE0876">
        <w:rPr>
          <w:rFonts w:ascii="Arial" w:hAnsi="Arial" w:cs="Arial"/>
        </w:rPr>
        <w:t>, Final report. National Centre for Student Equity in Higher Education</w:t>
      </w:r>
      <w:r>
        <w:rPr>
          <w:rFonts w:ascii="Arial" w:hAnsi="Arial" w:cs="Arial"/>
        </w:rPr>
        <w:t>.</w:t>
      </w:r>
    </w:p>
    <w:p w14:paraId="2E477851" w14:textId="77777777" w:rsidR="000E1653" w:rsidRPr="00647125" w:rsidRDefault="000E1653" w:rsidP="000E1653">
      <w:pPr>
        <w:spacing w:after="0" w:line="240" w:lineRule="auto"/>
        <w:rPr>
          <w:rFonts w:ascii="Times New Roman" w:eastAsia="Times New Roman" w:hAnsi="Times New Roman" w:cs="Times New Roman"/>
          <w:sz w:val="24"/>
          <w:szCs w:val="24"/>
        </w:rPr>
      </w:pPr>
    </w:p>
    <w:p w14:paraId="06DF92F2" w14:textId="583073AB" w:rsidR="000E1653" w:rsidRPr="00647125" w:rsidRDefault="000E1653" w:rsidP="000E1653">
      <w:pPr>
        <w:spacing w:after="120" w:line="240" w:lineRule="auto"/>
        <w:rPr>
          <w:rFonts w:ascii="Times New Roman" w:eastAsia="Times New Roman" w:hAnsi="Times New Roman" w:cs="Times New Roman"/>
          <w:sz w:val="24"/>
          <w:szCs w:val="24"/>
        </w:rPr>
      </w:pPr>
      <w:r w:rsidRPr="00647125">
        <w:rPr>
          <w:rFonts w:ascii="Arial" w:eastAsia="Times New Roman" w:hAnsi="Arial" w:cs="Arial"/>
          <w:color w:val="000000"/>
        </w:rPr>
        <w:t xml:space="preserve">Freire, P. (2004). </w:t>
      </w:r>
      <w:r w:rsidRPr="00647125">
        <w:rPr>
          <w:rFonts w:ascii="Arial" w:eastAsia="Times New Roman" w:hAnsi="Arial" w:cs="Arial"/>
          <w:i/>
          <w:iCs/>
          <w:color w:val="000000"/>
        </w:rPr>
        <w:t>Pedagogy of hope: reliving Pedagogy of the oppressed</w:t>
      </w:r>
      <w:r w:rsidRPr="00647125">
        <w:rPr>
          <w:rFonts w:ascii="Arial" w:eastAsia="Times New Roman" w:hAnsi="Arial" w:cs="Arial"/>
          <w:color w:val="000000"/>
        </w:rPr>
        <w:t>. Trans. R.B. Barr, Continuum.</w:t>
      </w:r>
    </w:p>
    <w:p w14:paraId="4A150762" w14:textId="7F2CA25D" w:rsidR="000E1653" w:rsidRDefault="000E1653" w:rsidP="000E1653">
      <w:pPr>
        <w:spacing w:after="120" w:line="240" w:lineRule="auto"/>
        <w:rPr>
          <w:rFonts w:ascii="Arial" w:eastAsia="Times New Roman" w:hAnsi="Arial" w:cs="Arial"/>
          <w:color w:val="000000"/>
        </w:rPr>
      </w:pPr>
      <w:r w:rsidRPr="00647125">
        <w:rPr>
          <w:rFonts w:ascii="Arial" w:eastAsia="Times New Roman" w:hAnsi="Arial" w:cs="Arial"/>
          <w:color w:val="000000"/>
        </w:rPr>
        <w:t>Freire, P</w:t>
      </w:r>
      <w:r w:rsidR="0019505A">
        <w:rPr>
          <w:rFonts w:ascii="Arial" w:eastAsia="Times New Roman" w:hAnsi="Arial" w:cs="Arial"/>
          <w:color w:val="000000"/>
        </w:rPr>
        <w:t>.</w:t>
      </w:r>
      <w:r w:rsidRPr="00647125">
        <w:rPr>
          <w:rFonts w:ascii="Arial" w:eastAsia="Times New Roman" w:hAnsi="Arial" w:cs="Arial"/>
          <w:color w:val="000000"/>
        </w:rPr>
        <w:t xml:space="preserve"> (197</w:t>
      </w:r>
      <w:r>
        <w:rPr>
          <w:rFonts w:ascii="Arial" w:eastAsia="Times New Roman" w:hAnsi="Arial" w:cs="Arial"/>
          <w:color w:val="000000"/>
        </w:rPr>
        <w:t>3</w:t>
      </w:r>
      <w:r w:rsidRPr="00647125">
        <w:rPr>
          <w:rFonts w:ascii="Arial" w:eastAsia="Times New Roman" w:hAnsi="Arial" w:cs="Arial"/>
          <w:color w:val="000000"/>
        </w:rPr>
        <w:t xml:space="preserve">). </w:t>
      </w:r>
      <w:r w:rsidRPr="00647125">
        <w:rPr>
          <w:rFonts w:ascii="Arial" w:eastAsia="Times New Roman" w:hAnsi="Arial" w:cs="Arial"/>
          <w:i/>
          <w:iCs/>
          <w:color w:val="000000"/>
        </w:rPr>
        <w:t>Education for critical consciousness</w:t>
      </w:r>
      <w:r w:rsidRPr="00647125">
        <w:rPr>
          <w:rFonts w:ascii="Arial" w:eastAsia="Times New Roman" w:hAnsi="Arial" w:cs="Arial"/>
          <w:color w:val="000000"/>
        </w:rPr>
        <w:t>, The Crossroads Publishing Company</w:t>
      </w:r>
      <w:r w:rsidR="0019505A">
        <w:rPr>
          <w:rFonts w:ascii="Arial" w:eastAsia="Times New Roman" w:hAnsi="Arial" w:cs="Arial"/>
          <w:color w:val="000000"/>
        </w:rPr>
        <w:t>.</w:t>
      </w:r>
    </w:p>
    <w:p w14:paraId="23C920A8" w14:textId="77777777" w:rsidR="000E1653" w:rsidRPr="00647125" w:rsidRDefault="000E1653" w:rsidP="000E1653">
      <w:pPr>
        <w:spacing w:after="120" w:line="240" w:lineRule="auto"/>
        <w:rPr>
          <w:rFonts w:ascii="Times New Roman" w:eastAsia="Times New Roman" w:hAnsi="Times New Roman" w:cs="Times New Roman"/>
          <w:sz w:val="24"/>
          <w:szCs w:val="24"/>
        </w:rPr>
      </w:pPr>
      <w:r w:rsidRPr="00647125">
        <w:rPr>
          <w:rFonts w:ascii="Arial" w:eastAsia="Times New Roman" w:hAnsi="Arial" w:cs="Arial"/>
          <w:color w:val="000000"/>
        </w:rPr>
        <w:t xml:space="preserve">Hattam, R., Shacklock, G. &amp; Smyth, J, (1997). ‘Towards a Practice of Critical Teaching about Teachers' Work’. </w:t>
      </w:r>
      <w:r w:rsidRPr="00647125">
        <w:rPr>
          <w:rFonts w:ascii="Arial" w:eastAsia="Times New Roman" w:hAnsi="Arial" w:cs="Arial"/>
          <w:i/>
          <w:iCs/>
          <w:color w:val="000000"/>
        </w:rPr>
        <w:t>Teaching in Higher Education</w:t>
      </w:r>
      <w:r w:rsidRPr="00647125">
        <w:rPr>
          <w:rFonts w:ascii="Arial" w:eastAsia="Times New Roman" w:hAnsi="Arial" w:cs="Arial"/>
          <w:color w:val="000000"/>
        </w:rPr>
        <w:t>, 2(3), 225-241. </w:t>
      </w:r>
    </w:p>
    <w:p w14:paraId="75F68FA4" w14:textId="1BDAA68C" w:rsidR="000E1653" w:rsidRPr="0019505A" w:rsidRDefault="000E1653" w:rsidP="000E1653">
      <w:pPr>
        <w:spacing w:before="240" w:after="240" w:line="240" w:lineRule="auto"/>
        <w:rPr>
          <w:rFonts w:ascii="Arial" w:eastAsia="Times New Roman" w:hAnsi="Arial" w:cs="Arial"/>
          <w:i/>
          <w:iCs/>
          <w:color w:val="000000"/>
        </w:rPr>
      </w:pPr>
      <w:r w:rsidRPr="00647125">
        <w:rPr>
          <w:rFonts w:ascii="Arial" w:eastAsia="Times New Roman" w:hAnsi="Arial" w:cs="Arial"/>
          <w:color w:val="000000"/>
        </w:rPr>
        <w:t xml:space="preserve">Gibbs, G. (1992) </w:t>
      </w:r>
      <w:r w:rsidRPr="0019505A">
        <w:rPr>
          <w:rFonts w:ascii="Arial" w:eastAsia="Times New Roman" w:hAnsi="Arial" w:cs="Arial"/>
          <w:i/>
          <w:iCs/>
          <w:color w:val="000000"/>
        </w:rPr>
        <w:t>Improving the Quality of Student Learning Bristol: Technical and Educational Services.</w:t>
      </w:r>
      <w:r w:rsidR="0019505A">
        <w:rPr>
          <w:rFonts w:ascii="Arial" w:eastAsia="Times New Roman" w:hAnsi="Arial" w:cs="Arial"/>
          <w:i/>
          <w:iCs/>
          <w:color w:val="000000"/>
        </w:rPr>
        <w:t xml:space="preserve"> </w:t>
      </w:r>
    </w:p>
    <w:p w14:paraId="0EF172C7" w14:textId="77777777" w:rsidR="000E1653" w:rsidRDefault="000E1653" w:rsidP="000E1653">
      <w:pPr>
        <w:spacing w:before="240" w:after="240" w:line="240" w:lineRule="auto"/>
        <w:rPr>
          <w:rFonts w:ascii="Arial" w:eastAsia="Times New Roman" w:hAnsi="Arial" w:cs="Arial"/>
          <w:color w:val="000000"/>
        </w:rPr>
      </w:pPr>
      <w:r>
        <w:rPr>
          <w:rFonts w:ascii="Arial" w:eastAsia="Times New Roman" w:hAnsi="Arial" w:cs="Arial"/>
          <w:color w:val="000000"/>
        </w:rPr>
        <w:t xml:space="preserve">Greenway, R., Terton, U. &amp; Elsom, S. (2017). Awakening aspirations of primary school students: Where will your dreams take you? </w:t>
      </w:r>
      <w:r w:rsidRPr="00872AF1">
        <w:rPr>
          <w:rFonts w:ascii="Arial" w:eastAsia="Times New Roman" w:hAnsi="Arial" w:cs="Arial"/>
          <w:i/>
          <w:iCs/>
          <w:color w:val="000000"/>
        </w:rPr>
        <w:t>International Journal of Higher Education</w:t>
      </w:r>
      <w:r>
        <w:rPr>
          <w:rFonts w:ascii="Arial" w:eastAsia="Times New Roman" w:hAnsi="Arial" w:cs="Arial"/>
          <w:color w:val="000000"/>
        </w:rPr>
        <w:t xml:space="preserve">. 6(3) 116-128. </w:t>
      </w:r>
    </w:p>
    <w:p w14:paraId="5FCCFADB" w14:textId="4311A0B5" w:rsidR="000E1653" w:rsidRPr="0019505A" w:rsidRDefault="000E1653" w:rsidP="000E1653">
      <w:pPr>
        <w:spacing w:before="240" w:after="240" w:line="240" w:lineRule="auto"/>
        <w:rPr>
          <w:rFonts w:ascii="Times New Roman" w:eastAsia="Times New Roman" w:hAnsi="Times New Roman" w:cs="Times New Roman"/>
          <w:sz w:val="24"/>
          <w:szCs w:val="24"/>
        </w:rPr>
      </w:pPr>
      <w:r>
        <w:rPr>
          <w:rFonts w:ascii="Arial" w:eastAsia="Times New Roman" w:hAnsi="Arial" w:cs="Arial"/>
          <w:color w:val="000000"/>
        </w:rPr>
        <w:t>Hattam, S. (202</w:t>
      </w:r>
      <w:r w:rsidR="0019505A">
        <w:rPr>
          <w:rFonts w:ascii="Arial" w:eastAsia="Times New Roman" w:hAnsi="Arial" w:cs="Arial"/>
          <w:color w:val="000000"/>
        </w:rPr>
        <w:t>2</w:t>
      </w:r>
      <w:r>
        <w:rPr>
          <w:rFonts w:ascii="Arial" w:eastAsia="Times New Roman" w:hAnsi="Arial" w:cs="Arial"/>
          <w:color w:val="000000"/>
        </w:rPr>
        <w:t xml:space="preserve">) Recognition and belonging in enabling education. </w:t>
      </w:r>
      <w:r w:rsidRPr="00174273">
        <w:rPr>
          <w:rFonts w:ascii="Arial" w:eastAsia="Times New Roman" w:hAnsi="Arial" w:cs="Arial"/>
          <w:i/>
          <w:iCs/>
          <w:color w:val="000000"/>
        </w:rPr>
        <w:t>Just Pedagogy</w:t>
      </w:r>
      <w:r>
        <w:rPr>
          <w:rFonts w:ascii="Arial" w:eastAsia="Times New Roman" w:hAnsi="Arial" w:cs="Arial"/>
          <w:i/>
          <w:iCs/>
          <w:color w:val="000000"/>
        </w:rPr>
        <w:t xml:space="preserve">. </w:t>
      </w:r>
      <w:r w:rsidR="0019505A">
        <w:rPr>
          <w:rFonts w:ascii="Arial" w:eastAsia="Times New Roman" w:hAnsi="Arial" w:cs="Arial"/>
          <w:i/>
          <w:iCs/>
          <w:color w:val="000000"/>
        </w:rPr>
        <w:t>(</w:t>
      </w:r>
      <w:r w:rsidR="0019505A" w:rsidRPr="0019505A">
        <w:rPr>
          <w:rFonts w:ascii="Arial" w:eastAsia="Times New Roman" w:hAnsi="Arial" w:cs="Arial"/>
          <w:color w:val="000000"/>
        </w:rPr>
        <w:t xml:space="preserve">eds) Robert Hattam, Robyn Garett &amp; Alison Wrench, Peter Lang (forthcoming). </w:t>
      </w:r>
    </w:p>
    <w:p w14:paraId="55C09719" w14:textId="77777777" w:rsidR="000E1653" w:rsidRPr="00647125" w:rsidRDefault="000E1653" w:rsidP="000E1653">
      <w:pP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color w:val="000000"/>
        </w:rPr>
        <w:t xml:space="preserve">Hattam, S., &amp; Weiler, T. (2020). ‘Every single student counts’: leadership of professional development underpinned by social justice for sessional staff in a South Australian university. </w:t>
      </w:r>
      <w:r w:rsidRPr="00647125">
        <w:rPr>
          <w:rFonts w:ascii="Arial" w:eastAsia="Times New Roman" w:hAnsi="Arial" w:cs="Arial"/>
          <w:i/>
          <w:iCs/>
          <w:color w:val="000000"/>
        </w:rPr>
        <w:t xml:space="preserve">Professional Development in Education, </w:t>
      </w:r>
      <w:r w:rsidRPr="00647125">
        <w:rPr>
          <w:rFonts w:ascii="Arial" w:eastAsia="Times New Roman" w:hAnsi="Arial" w:cs="Arial"/>
          <w:color w:val="000000"/>
        </w:rPr>
        <w:t>1-13.</w:t>
      </w:r>
    </w:p>
    <w:p w14:paraId="5871775E" w14:textId="77777777" w:rsidR="000E1653" w:rsidRPr="00647125" w:rsidRDefault="000E1653" w:rsidP="000E1653">
      <w:pP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color w:val="000000"/>
        </w:rPr>
        <w:t xml:space="preserve">Hattam, S., &amp; Bilic, S. (2019). ‘‘I can be powerful as an individual agent’: Experiences of recently homeless women in an enabling program, transformative pedagogies and spaces of empowerment in higher education. </w:t>
      </w:r>
      <w:r w:rsidRPr="00647125">
        <w:rPr>
          <w:rFonts w:ascii="Arial" w:eastAsia="Times New Roman" w:hAnsi="Arial" w:cs="Arial"/>
          <w:i/>
          <w:iCs/>
          <w:color w:val="000000"/>
        </w:rPr>
        <w:t>Journal of International Studies in Widening Participation</w:t>
      </w:r>
      <w:r w:rsidRPr="00647125">
        <w:rPr>
          <w:rFonts w:ascii="Arial" w:eastAsia="Times New Roman" w:hAnsi="Arial" w:cs="Arial"/>
          <w:color w:val="000000"/>
        </w:rPr>
        <w:t>, (6)1, 65-79.</w:t>
      </w:r>
    </w:p>
    <w:p w14:paraId="7338D423" w14:textId="77777777" w:rsidR="000E1653" w:rsidRPr="00647125" w:rsidRDefault="000E1653" w:rsidP="000E1653">
      <w:pP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color w:val="000000"/>
        </w:rPr>
        <w:t xml:space="preserve">Hattam, S., Stokes, J., &amp; Ulpen, T. (2018). Should I stay or should I go? Understanding student subjectivity, institutional discourse and the role enabling academics can play in empowering students within the system. </w:t>
      </w:r>
      <w:r w:rsidRPr="00647125">
        <w:rPr>
          <w:rFonts w:ascii="Arial" w:eastAsia="Times New Roman" w:hAnsi="Arial" w:cs="Arial"/>
          <w:i/>
          <w:iCs/>
          <w:color w:val="000000"/>
        </w:rPr>
        <w:t>International Journal of Educational Organisation and Leadership</w:t>
      </w:r>
      <w:r w:rsidRPr="00647125">
        <w:rPr>
          <w:rFonts w:ascii="Arial" w:eastAsia="Times New Roman" w:hAnsi="Arial" w:cs="Arial"/>
          <w:color w:val="000000"/>
        </w:rPr>
        <w:t>, 25(1-2), 1-14.</w:t>
      </w:r>
    </w:p>
    <w:p w14:paraId="662F4889" w14:textId="5CA297AF" w:rsidR="000E1653" w:rsidRDefault="000E1653" w:rsidP="000E1653">
      <w:pPr>
        <w:spacing w:before="240" w:after="240" w:line="240" w:lineRule="auto"/>
        <w:rPr>
          <w:rFonts w:ascii="Arial" w:eastAsia="Times New Roman" w:hAnsi="Arial" w:cs="Arial"/>
          <w:color w:val="000000"/>
        </w:rPr>
      </w:pPr>
      <w:r w:rsidRPr="00647125">
        <w:rPr>
          <w:rFonts w:ascii="Arial" w:eastAsia="Times New Roman" w:hAnsi="Arial" w:cs="Arial"/>
          <w:color w:val="000000"/>
        </w:rPr>
        <w:t xml:space="preserve">Kolb, D. (1984) </w:t>
      </w:r>
      <w:r w:rsidRPr="0019505A">
        <w:rPr>
          <w:rFonts w:ascii="Arial" w:eastAsia="Times New Roman" w:hAnsi="Arial" w:cs="Arial"/>
          <w:i/>
          <w:iCs/>
          <w:color w:val="000000"/>
        </w:rPr>
        <w:t>Experiential Learning: experience as the Source of Learning and Development</w:t>
      </w:r>
      <w:r w:rsidR="0019505A">
        <w:rPr>
          <w:rFonts w:ascii="Arial" w:eastAsia="Times New Roman" w:hAnsi="Arial" w:cs="Arial"/>
          <w:color w:val="000000"/>
        </w:rPr>
        <w:t xml:space="preserve">. </w:t>
      </w:r>
      <w:r w:rsidRPr="00647125">
        <w:rPr>
          <w:rFonts w:ascii="Arial" w:eastAsia="Times New Roman" w:hAnsi="Arial" w:cs="Arial"/>
          <w:color w:val="000000"/>
        </w:rPr>
        <w:t>Prentice Hall</w:t>
      </w:r>
      <w:r w:rsidR="0019505A">
        <w:rPr>
          <w:rFonts w:ascii="Arial" w:eastAsia="Times New Roman" w:hAnsi="Arial" w:cs="Arial"/>
          <w:color w:val="000000"/>
        </w:rPr>
        <w:t>,</w:t>
      </w:r>
    </w:p>
    <w:p w14:paraId="4ABFF199" w14:textId="71F35CA1" w:rsidR="000202CD" w:rsidRPr="006E3208" w:rsidRDefault="000202CD" w:rsidP="000E1653">
      <w:pPr>
        <w:spacing w:before="240" w:after="240" w:line="240" w:lineRule="auto"/>
        <w:rPr>
          <w:rFonts w:ascii="Arial" w:eastAsia="Times New Roman" w:hAnsi="Arial" w:cs="Arial"/>
          <w:color w:val="000000"/>
        </w:rPr>
      </w:pPr>
      <w:r>
        <w:rPr>
          <w:rFonts w:ascii="Arial" w:eastAsia="Times New Roman" w:hAnsi="Arial" w:cs="Arial"/>
          <w:color w:val="000000"/>
        </w:rPr>
        <w:t xml:space="preserve">Krause, K-L. (2005). </w:t>
      </w:r>
      <w:r w:rsidR="00F85A12">
        <w:rPr>
          <w:rFonts w:ascii="Arial" w:eastAsia="Times New Roman" w:hAnsi="Arial" w:cs="Arial"/>
          <w:color w:val="000000"/>
        </w:rPr>
        <w:t>‘</w:t>
      </w:r>
      <w:r w:rsidRPr="000202CD">
        <w:rPr>
          <w:rFonts w:ascii="Arial" w:eastAsia="Times New Roman" w:hAnsi="Arial" w:cs="Arial"/>
          <w:color w:val="000000"/>
        </w:rPr>
        <w:t>Understanding and promoting student</w:t>
      </w:r>
      <w:r>
        <w:rPr>
          <w:rFonts w:ascii="Arial" w:eastAsia="Times New Roman" w:hAnsi="Arial" w:cs="Arial"/>
          <w:color w:val="000000"/>
        </w:rPr>
        <w:t xml:space="preserve"> </w:t>
      </w:r>
      <w:r w:rsidRPr="000202CD">
        <w:rPr>
          <w:rFonts w:ascii="Arial" w:eastAsia="Times New Roman" w:hAnsi="Arial" w:cs="Arial"/>
          <w:color w:val="000000"/>
        </w:rPr>
        <w:t>engagement in university learning</w:t>
      </w:r>
      <w:r>
        <w:rPr>
          <w:rFonts w:ascii="Arial" w:eastAsia="Times New Roman" w:hAnsi="Arial" w:cs="Arial"/>
          <w:color w:val="000000"/>
        </w:rPr>
        <w:t xml:space="preserve"> </w:t>
      </w:r>
      <w:r w:rsidRPr="000202CD">
        <w:rPr>
          <w:rFonts w:ascii="Arial" w:eastAsia="Times New Roman" w:hAnsi="Arial" w:cs="Arial"/>
          <w:color w:val="000000"/>
        </w:rPr>
        <w:t>communities</w:t>
      </w:r>
      <w:r w:rsidR="00F85A12">
        <w:rPr>
          <w:rFonts w:ascii="Arial" w:eastAsia="Times New Roman" w:hAnsi="Arial" w:cs="Arial"/>
          <w:color w:val="000000"/>
        </w:rPr>
        <w:t>’. K</w:t>
      </w:r>
      <w:r w:rsidRPr="000202CD">
        <w:rPr>
          <w:rFonts w:ascii="Arial" w:eastAsia="Times New Roman" w:hAnsi="Arial" w:cs="Arial"/>
          <w:color w:val="000000"/>
        </w:rPr>
        <w:t xml:space="preserve">eynote address </w:t>
      </w:r>
      <w:r w:rsidR="00F85A12">
        <w:rPr>
          <w:rFonts w:ascii="Arial" w:eastAsia="Times New Roman" w:hAnsi="Arial" w:cs="Arial"/>
          <w:color w:val="000000"/>
        </w:rPr>
        <w:t>‘</w:t>
      </w:r>
      <w:r w:rsidRPr="00F85A12">
        <w:rPr>
          <w:rFonts w:ascii="Arial" w:eastAsia="Times New Roman" w:hAnsi="Arial" w:cs="Arial"/>
          <w:color w:val="000000"/>
        </w:rPr>
        <w:t>Engaged, inert or otherwise occupied?:</w:t>
      </w:r>
      <w:r w:rsidR="00F54D65">
        <w:rPr>
          <w:rFonts w:ascii="Arial" w:eastAsia="Times New Roman" w:hAnsi="Arial" w:cs="Arial"/>
          <w:color w:val="000000"/>
        </w:rPr>
        <w:t xml:space="preserve"> </w:t>
      </w:r>
      <w:r w:rsidRPr="00F85A12">
        <w:rPr>
          <w:rFonts w:ascii="Arial" w:eastAsia="Times New Roman" w:hAnsi="Arial" w:cs="Arial"/>
          <w:color w:val="000000"/>
        </w:rPr>
        <w:t>Deconstructing the 21st century undergraduate studen</w:t>
      </w:r>
      <w:r w:rsidR="00F85A12" w:rsidRPr="00F85A12">
        <w:rPr>
          <w:rFonts w:ascii="Arial" w:eastAsia="Times New Roman" w:hAnsi="Arial" w:cs="Arial"/>
          <w:color w:val="000000"/>
        </w:rPr>
        <w:t>t</w:t>
      </w:r>
      <w:r w:rsidR="00F85A12">
        <w:rPr>
          <w:rFonts w:ascii="Arial" w:eastAsia="Times New Roman" w:hAnsi="Arial" w:cs="Arial"/>
          <w:color w:val="000000"/>
        </w:rPr>
        <w:t>’</w:t>
      </w:r>
      <w:r w:rsidRPr="000202CD">
        <w:rPr>
          <w:rFonts w:ascii="Arial" w:eastAsia="Times New Roman" w:hAnsi="Arial" w:cs="Arial"/>
          <w:color w:val="000000"/>
        </w:rPr>
        <w:t xml:space="preserve"> at the James Cook University Symposium</w:t>
      </w:r>
      <w:r>
        <w:rPr>
          <w:rFonts w:ascii="Arial" w:eastAsia="Times New Roman" w:hAnsi="Arial" w:cs="Arial"/>
          <w:color w:val="000000"/>
        </w:rPr>
        <w:t xml:space="preserve"> </w:t>
      </w:r>
      <w:r w:rsidRPr="000202CD">
        <w:rPr>
          <w:rFonts w:ascii="Arial" w:eastAsia="Times New Roman" w:hAnsi="Arial" w:cs="Arial"/>
          <w:color w:val="000000"/>
        </w:rPr>
        <w:t xml:space="preserve">2005, </w:t>
      </w:r>
      <w:r w:rsidRPr="006E3208">
        <w:rPr>
          <w:rFonts w:ascii="Arial" w:eastAsia="Times New Roman" w:hAnsi="Arial" w:cs="Arial"/>
          <w:i/>
          <w:iCs/>
          <w:color w:val="000000"/>
        </w:rPr>
        <w:t>Sharing Scholarship in Learning and Teaching: Engaging Students</w:t>
      </w:r>
      <w:r w:rsidRPr="000202CD">
        <w:rPr>
          <w:rFonts w:ascii="Arial" w:eastAsia="Times New Roman" w:hAnsi="Arial" w:cs="Arial"/>
          <w:color w:val="000000"/>
        </w:rPr>
        <w:t>, James Cook University,</w:t>
      </w:r>
      <w:r>
        <w:rPr>
          <w:rFonts w:ascii="Arial" w:eastAsia="Times New Roman" w:hAnsi="Arial" w:cs="Arial"/>
          <w:color w:val="000000"/>
        </w:rPr>
        <w:t xml:space="preserve"> </w:t>
      </w:r>
      <w:r w:rsidRPr="000202CD">
        <w:rPr>
          <w:rFonts w:ascii="Arial" w:eastAsia="Times New Roman" w:hAnsi="Arial" w:cs="Arial"/>
          <w:color w:val="000000"/>
        </w:rPr>
        <w:t>Townsville/Cairns, Queensland, 21-22 September 2005.</w:t>
      </w:r>
    </w:p>
    <w:p w14:paraId="3EFE997E" w14:textId="58FFD49C" w:rsidR="000E1653" w:rsidRDefault="000E1653" w:rsidP="000E1653">
      <w:pPr>
        <w:spacing w:before="240" w:after="240" w:line="240" w:lineRule="auto"/>
        <w:rPr>
          <w:rFonts w:ascii="Arial" w:eastAsia="Times New Roman" w:hAnsi="Arial" w:cs="Arial"/>
          <w:color w:val="000000"/>
        </w:rPr>
      </w:pPr>
      <w:r w:rsidRPr="00647125">
        <w:rPr>
          <w:rFonts w:ascii="Arial" w:eastAsia="Times New Roman" w:hAnsi="Arial" w:cs="Arial"/>
          <w:color w:val="000000"/>
        </w:rPr>
        <w:lastRenderedPageBreak/>
        <w:t xml:space="preserve">Lamb, S., Jackson, J., Walstab, A., &amp; Huo, S. (2015). </w:t>
      </w:r>
      <w:r w:rsidRPr="00647125">
        <w:rPr>
          <w:rFonts w:ascii="Arial" w:eastAsia="Times New Roman" w:hAnsi="Arial" w:cs="Arial"/>
          <w:i/>
          <w:iCs/>
          <w:color w:val="000000"/>
        </w:rPr>
        <w:t>Educational opportunity in Australia 2015: Who succeeds and who misses out</w:t>
      </w:r>
      <w:r w:rsidRPr="00647125">
        <w:rPr>
          <w:rFonts w:ascii="Arial" w:eastAsia="Times New Roman" w:hAnsi="Arial" w:cs="Arial"/>
          <w:color w:val="000000"/>
        </w:rPr>
        <w:t>. Centre for International Research on Education Systems, Victoria University, Mitchell Institute.</w:t>
      </w:r>
    </w:p>
    <w:p w14:paraId="48535BED" w14:textId="584070FA" w:rsidR="000E1653" w:rsidRDefault="000E1653" w:rsidP="000E1653">
      <w:pPr>
        <w:spacing w:before="240" w:after="240" w:line="240" w:lineRule="auto"/>
        <w:rPr>
          <w:rFonts w:ascii="Arial" w:eastAsia="Times New Roman" w:hAnsi="Arial" w:cs="Arial"/>
          <w:color w:val="000000"/>
        </w:rPr>
      </w:pPr>
      <w:r>
        <w:rPr>
          <w:rFonts w:ascii="Arial" w:eastAsia="Times New Roman" w:hAnsi="Arial" w:cs="Arial"/>
          <w:color w:val="000000"/>
        </w:rPr>
        <w:t xml:space="preserve">Luke, A. (2012). Foreward in C. Dudley-Marling &amp; S. Michaels (eds). </w:t>
      </w:r>
      <w:r w:rsidRPr="00F54D65">
        <w:rPr>
          <w:rFonts w:ascii="Arial" w:eastAsia="Times New Roman" w:hAnsi="Arial" w:cs="Arial"/>
          <w:i/>
          <w:iCs/>
          <w:color w:val="000000"/>
        </w:rPr>
        <w:t>High expectation curricula: Helping all students succeed with powerful learning</w:t>
      </w:r>
      <w:r>
        <w:rPr>
          <w:rFonts w:ascii="Arial" w:eastAsia="Times New Roman" w:hAnsi="Arial" w:cs="Arial"/>
          <w:color w:val="000000"/>
        </w:rPr>
        <w:t xml:space="preserve">. Teachers College Press, pp. vii-ix. </w:t>
      </w:r>
    </w:p>
    <w:p w14:paraId="40FA752E" w14:textId="3B3AFF16" w:rsidR="000E1653" w:rsidRPr="00647125" w:rsidRDefault="000E1653" w:rsidP="000E1653">
      <w:pPr>
        <w:spacing w:before="240" w:after="240" w:line="240" w:lineRule="auto"/>
        <w:rPr>
          <w:rFonts w:ascii="Times New Roman" w:eastAsia="Times New Roman" w:hAnsi="Times New Roman" w:cs="Times New Roman"/>
          <w:sz w:val="24"/>
          <w:szCs w:val="24"/>
        </w:rPr>
      </w:pPr>
      <w:r>
        <w:rPr>
          <w:rFonts w:ascii="Arial" w:eastAsia="Times New Roman" w:hAnsi="Arial" w:cs="Arial"/>
          <w:color w:val="000000"/>
        </w:rPr>
        <w:t xml:space="preserve">Mehan, H. (2012) Detracking: Re-Forming schools to provide students with equitable access to College and Career in C. Dudley-Marling &amp; S. Michaels (eds). </w:t>
      </w:r>
      <w:r w:rsidRPr="00F54D65">
        <w:rPr>
          <w:rFonts w:ascii="Arial" w:eastAsia="Times New Roman" w:hAnsi="Arial" w:cs="Arial"/>
          <w:i/>
          <w:iCs/>
          <w:color w:val="000000"/>
        </w:rPr>
        <w:t>High expectation curricula: Helping all students succeed with powerful learning</w:t>
      </w:r>
      <w:r>
        <w:rPr>
          <w:rFonts w:ascii="Arial" w:eastAsia="Times New Roman" w:hAnsi="Arial" w:cs="Arial"/>
          <w:color w:val="000000"/>
        </w:rPr>
        <w:t xml:space="preserve">. Teachers College Press, pp. 15-27. </w:t>
      </w:r>
    </w:p>
    <w:p w14:paraId="636E36A2" w14:textId="48E0B2A5" w:rsidR="000E1653" w:rsidRPr="00647125" w:rsidRDefault="000E1653" w:rsidP="000E1653">
      <w:pP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color w:val="000000"/>
        </w:rPr>
        <w:t xml:space="preserve">McKay, </w:t>
      </w:r>
      <w:r w:rsidR="00F54D65">
        <w:rPr>
          <w:rFonts w:ascii="Arial" w:eastAsia="Times New Roman" w:hAnsi="Arial" w:cs="Arial"/>
          <w:color w:val="000000"/>
        </w:rPr>
        <w:t>J.,</w:t>
      </w:r>
      <w:r w:rsidRPr="00647125">
        <w:rPr>
          <w:rFonts w:ascii="Arial" w:eastAsia="Times New Roman" w:hAnsi="Arial" w:cs="Arial"/>
          <w:color w:val="000000"/>
        </w:rPr>
        <w:t xml:space="preserve"> &amp; Devlin</w:t>
      </w:r>
      <w:r w:rsidR="00F54D65">
        <w:rPr>
          <w:rFonts w:ascii="Arial" w:eastAsia="Times New Roman" w:hAnsi="Arial" w:cs="Arial"/>
          <w:color w:val="000000"/>
        </w:rPr>
        <w:t>, M</w:t>
      </w:r>
      <w:r w:rsidRPr="00647125">
        <w:rPr>
          <w:rFonts w:ascii="Arial" w:eastAsia="Times New Roman" w:hAnsi="Arial" w:cs="Arial"/>
          <w:color w:val="000000"/>
        </w:rPr>
        <w:t xml:space="preserve">. </w:t>
      </w:r>
      <w:r w:rsidR="00F54D65">
        <w:rPr>
          <w:rFonts w:ascii="Arial" w:eastAsia="Times New Roman" w:hAnsi="Arial" w:cs="Arial"/>
          <w:color w:val="000000"/>
        </w:rPr>
        <w:t>(</w:t>
      </w:r>
      <w:r w:rsidRPr="00647125">
        <w:rPr>
          <w:rFonts w:ascii="Arial" w:eastAsia="Times New Roman" w:hAnsi="Arial" w:cs="Arial"/>
          <w:color w:val="000000"/>
        </w:rPr>
        <w:t>2014</w:t>
      </w:r>
      <w:r w:rsidR="00F54D65">
        <w:rPr>
          <w:rFonts w:ascii="Arial" w:eastAsia="Times New Roman" w:hAnsi="Arial" w:cs="Arial"/>
          <w:color w:val="000000"/>
        </w:rPr>
        <w:t>)</w:t>
      </w:r>
      <w:r w:rsidRPr="00647125">
        <w:rPr>
          <w:rFonts w:ascii="Arial" w:eastAsia="Times New Roman" w:hAnsi="Arial" w:cs="Arial"/>
          <w:color w:val="000000"/>
        </w:rPr>
        <w:t xml:space="preserve">. “‘Uni has a different language…to the real world’: demystifying academic culture and discourse for students from low socioeconomic backgrounds”. </w:t>
      </w:r>
      <w:r w:rsidRPr="00647125">
        <w:rPr>
          <w:rFonts w:ascii="Arial" w:eastAsia="Times New Roman" w:hAnsi="Arial" w:cs="Arial"/>
          <w:i/>
          <w:iCs/>
          <w:color w:val="000000"/>
        </w:rPr>
        <w:t>Higher Education Research and Development</w:t>
      </w:r>
      <w:r w:rsidRPr="00647125">
        <w:rPr>
          <w:rFonts w:ascii="Arial" w:eastAsia="Times New Roman" w:hAnsi="Arial" w:cs="Arial"/>
          <w:color w:val="000000"/>
        </w:rPr>
        <w:t xml:space="preserve"> 33(5): 949–961. </w:t>
      </w:r>
    </w:p>
    <w:p w14:paraId="1632C54A" w14:textId="77777777" w:rsidR="000E1653" w:rsidRPr="00647125" w:rsidRDefault="000E1653" w:rsidP="000E1653">
      <w:pP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color w:val="000000"/>
        </w:rPr>
        <w:t xml:space="preserve">Moll, L. C., Amanti, C., Neff, D., &amp; González, N. (1992). Funds of knowledge for teaching: Using a qualitative approach to connect homes and classrooms. </w:t>
      </w:r>
      <w:r w:rsidRPr="00647125">
        <w:rPr>
          <w:rFonts w:ascii="Arial" w:eastAsia="Times New Roman" w:hAnsi="Arial" w:cs="Arial"/>
          <w:i/>
          <w:iCs/>
          <w:color w:val="000000"/>
        </w:rPr>
        <w:t>Theory into Practice</w:t>
      </w:r>
      <w:r w:rsidRPr="00647125">
        <w:rPr>
          <w:rFonts w:ascii="Arial" w:eastAsia="Times New Roman" w:hAnsi="Arial" w:cs="Arial"/>
          <w:color w:val="000000"/>
        </w:rPr>
        <w:t>, 31(2), 132-141.</w:t>
      </w:r>
    </w:p>
    <w:p w14:paraId="34C75298" w14:textId="77777777" w:rsidR="000E1653" w:rsidRDefault="000E1653" w:rsidP="000E1653">
      <w:pPr>
        <w:spacing w:before="240" w:after="240" w:line="240" w:lineRule="auto"/>
        <w:rPr>
          <w:rFonts w:ascii="Arial" w:eastAsia="Times New Roman" w:hAnsi="Arial" w:cs="Arial"/>
          <w:color w:val="000000"/>
        </w:rPr>
      </w:pPr>
      <w:r w:rsidRPr="00647125">
        <w:rPr>
          <w:rFonts w:ascii="Arial" w:eastAsia="Times New Roman" w:hAnsi="Arial" w:cs="Arial"/>
          <w:color w:val="000000"/>
        </w:rPr>
        <w:t xml:space="preserve">Motta, S., &amp; Bennett, A. (2018). Pedagogies of care, care-full epistemological practice and ‘other’ caring subjectivities in enabling education. </w:t>
      </w:r>
      <w:r w:rsidRPr="00647125">
        <w:rPr>
          <w:rFonts w:ascii="Arial" w:eastAsia="Times New Roman" w:hAnsi="Arial" w:cs="Arial"/>
          <w:i/>
          <w:iCs/>
          <w:color w:val="000000"/>
        </w:rPr>
        <w:t>Teaching in Higher Education</w:t>
      </w:r>
      <w:r w:rsidRPr="00647125">
        <w:rPr>
          <w:rFonts w:ascii="Arial" w:eastAsia="Times New Roman" w:hAnsi="Arial" w:cs="Arial"/>
          <w:color w:val="000000"/>
        </w:rPr>
        <w:t>, 235, 631-646.</w:t>
      </w:r>
    </w:p>
    <w:p w14:paraId="5DB85939" w14:textId="3E958B22" w:rsidR="000E1653" w:rsidRPr="00647125" w:rsidRDefault="000E1653" w:rsidP="000E1653">
      <w:pPr>
        <w:spacing w:before="240" w:after="240" w:line="240" w:lineRule="auto"/>
        <w:rPr>
          <w:rFonts w:ascii="Times New Roman" w:eastAsia="Times New Roman" w:hAnsi="Times New Roman" w:cs="Times New Roman"/>
          <w:sz w:val="24"/>
          <w:szCs w:val="24"/>
        </w:rPr>
      </w:pPr>
      <w:r>
        <w:rPr>
          <w:rFonts w:ascii="Arial" w:eastAsia="Times New Roman" w:hAnsi="Arial" w:cs="Arial"/>
          <w:color w:val="000000"/>
        </w:rPr>
        <w:t>Muld</w:t>
      </w:r>
      <w:r w:rsidR="00056487">
        <w:rPr>
          <w:rFonts w:ascii="Arial" w:eastAsia="Times New Roman" w:hAnsi="Arial" w:cs="Arial"/>
          <w:color w:val="000000"/>
        </w:rPr>
        <w:t>o</w:t>
      </w:r>
      <w:r>
        <w:rPr>
          <w:rFonts w:ascii="Arial" w:eastAsia="Times New Roman" w:hAnsi="Arial" w:cs="Arial"/>
          <w:color w:val="000000"/>
        </w:rPr>
        <w:t xml:space="preserve">on, R. (2011). Tertiary enabling education: Removing barriers to higher education. </w:t>
      </w:r>
      <w:r w:rsidRPr="00174273">
        <w:rPr>
          <w:rFonts w:ascii="Arial" w:eastAsia="Times New Roman" w:hAnsi="Arial" w:cs="Arial"/>
          <w:i/>
          <w:iCs/>
          <w:color w:val="000000"/>
        </w:rPr>
        <w:t>Europe’s Future: Citizenship in a Changing World.</w:t>
      </w:r>
      <w:r>
        <w:rPr>
          <w:rFonts w:ascii="Arial" w:eastAsia="Times New Roman" w:hAnsi="Arial" w:cs="Arial"/>
          <w:color w:val="000000"/>
        </w:rPr>
        <w:t xml:space="preserve"> London, United Kingdom: Children’s Identity and Citizenship in Europe, pp. 288-297. </w:t>
      </w:r>
    </w:p>
    <w:p w14:paraId="0443CEE8" w14:textId="77777777" w:rsidR="000E1653" w:rsidRPr="00647125" w:rsidRDefault="000E1653" w:rsidP="000E1653">
      <w:pP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color w:val="000000"/>
        </w:rPr>
        <w:t>National Association of Enabling Educators in Australia (2020) ‘Enabling education’, accessed on website</w:t>
      </w:r>
      <w:hyperlink r:id="rId25" w:history="1">
        <w:r w:rsidRPr="00647125">
          <w:rPr>
            <w:rFonts w:ascii="Arial" w:eastAsia="Times New Roman" w:hAnsi="Arial" w:cs="Arial"/>
            <w:color w:val="000000"/>
          </w:rPr>
          <w:t xml:space="preserve"> </w:t>
        </w:r>
        <w:r w:rsidRPr="00647125">
          <w:rPr>
            <w:rFonts w:ascii="Arial" w:eastAsia="Times New Roman" w:hAnsi="Arial" w:cs="Arial"/>
            <w:color w:val="1155CC"/>
            <w:u w:val="single"/>
          </w:rPr>
          <w:t>https://enablingeducators.org/enabling-education/</w:t>
        </w:r>
      </w:hyperlink>
      <w:r w:rsidRPr="00647125">
        <w:rPr>
          <w:rFonts w:ascii="Arial" w:eastAsia="Times New Roman" w:hAnsi="Arial" w:cs="Arial"/>
          <w:color w:val="000000"/>
        </w:rPr>
        <w:t xml:space="preserve"> 26</w:t>
      </w:r>
      <w:r w:rsidRPr="00647125">
        <w:rPr>
          <w:rFonts w:ascii="Arial" w:eastAsia="Times New Roman" w:hAnsi="Arial" w:cs="Arial"/>
          <w:color w:val="000000"/>
          <w:sz w:val="13"/>
          <w:szCs w:val="13"/>
          <w:vertAlign w:val="superscript"/>
        </w:rPr>
        <w:t>th</w:t>
      </w:r>
      <w:r w:rsidRPr="00647125">
        <w:rPr>
          <w:rFonts w:ascii="Arial" w:eastAsia="Times New Roman" w:hAnsi="Arial" w:cs="Arial"/>
          <w:color w:val="000000"/>
        </w:rPr>
        <w:t xml:space="preserve"> October 2020.</w:t>
      </w:r>
    </w:p>
    <w:p w14:paraId="38653CAD" w14:textId="141E80E7" w:rsidR="000E1653" w:rsidRPr="00647125" w:rsidRDefault="000E1653" w:rsidP="000E1653">
      <w:pP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color w:val="000000"/>
        </w:rPr>
        <w:t xml:space="preserve">National Centre for Student Equity in Higher Education (NCSCHE) (2017). </w:t>
      </w:r>
      <w:r w:rsidRPr="00647125">
        <w:rPr>
          <w:rFonts w:ascii="Arial" w:eastAsia="Times New Roman" w:hAnsi="Arial" w:cs="Arial"/>
          <w:i/>
          <w:iCs/>
          <w:color w:val="000000"/>
        </w:rPr>
        <w:t xml:space="preserve">Successful outcomes for low-SES students in Australian higher education. </w:t>
      </w:r>
      <w:r w:rsidRPr="00647125">
        <w:rPr>
          <w:rFonts w:ascii="Arial" w:eastAsia="Times New Roman" w:hAnsi="Arial" w:cs="Arial"/>
          <w:color w:val="000000"/>
        </w:rPr>
        <w:t>Curtin University</w:t>
      </w:r>
      <w:r w:rsidR="000134E7">
        <w:rPr>
          <w:rFonts w:ascii="Arial" w:eastAsia="Times New Roman" w:hAnsi="Arial" w:cs="Arial"/>
          <w:color w:val="000000"/>
        </w:rPr>
        <w:t>.</w:t>
      </w:r>
    </w:p>
    <w:p w14:paraId="1ED57AA3" w14:textId="006E7D6A" w:rsidR="000E1653" w:rsidRDefault="000E1653" w:rsidP="000E1653">
      <w:pPr>
        <w:spacing w:before="240" w:after="240" w:line="240" w:lineRule="auto"/>
        <w:rPr>
          <w:rFonts w:ascii="Arial" w:eastAsia="Times New Roman" w:hAnsi="Arial" w:cs="Arial"/>
          <w:color w:val="000000"/>
        </w:rPr>
      </w:pPr>
      <w:r w:rsidRPr="00647125">
        <w:rPr>
          <w:rFonts w:ascii="Arial" w:eastAsia="Times New Roman" w:hAnsi="Arial" w:cs="Arial"/>
          <w:color w:val="000000"/>
        </w:rPr>
        <w:t xml:space="preserve">O’Shea, S. (2019). </w:t>
      </w:r>
      <w:r w:rsidRPr="00647125">
        <w:rPr>
          <w:rFonts w:ascii="Arial" w:eastAsia="Times New Roman" w:hAnsi="Arial" w:cs="Arial"/>
          <w:i/>
          <w:iCs/>
          <w:color w:val="000000"/>
        </w:rPr>
        <w:t>Creating a capitals/capabilities-based persistence framework on university student persistence: A Framing Paper</w:t>
      </w:r>
      <w:r w:rsidRPr="00647125">
        <w:rPr>
          <w:rFonts w:ascii="Arial" w:eastAsia="Times New Roman" w:hAnsi="Arial" w:cs="Arial"/>
          <w:color w:val="000000"/>
        </w:rPr>
        <w:t>. Australian Research Council Discovery Project (DRAFT COPY PROVIDED BY AUTHOR).</w:t>
      </w:r>
    </w:p>
    <w:p w14:paraId="7ECE851F" w14:textId="77777777" w:rsidR="000E1653" w:rsidRPr="00174273" w:rsidRDefault="000E1653" w:rsidP="000E1653">
      <w:pPr>
        <w:spacing w:before="240" w:after="240" w:line="240" w:lineRule="auto"/>
        <w:rPr>
          <w:rFonts w:ascii="Arial" w:eastAsia="Times New Roman" w:hAnsi="Arial" w:cs="Arial"/>
        </w:rPr>
      </w:pPr>
      <w:r w:rsidRPr="00174273">
        <w:rPr>
          <w:rFonts w:ascii="Arial" w:eastAsia="Times New Roman" w:hAnsi="Arial" w:cs="Arial"/>
        </w:rPr>
        <w:t xml:space="preserve">O'Shea, S., Lysaght, P., Roberts, J. &amp; Harwood, V. (2015). Shifting the blame in higher education – social inclusion and deficit discourses, </w:t>
      </w:r>
      <w:r w:rsidRPr="00174273">
        <w:rPr>
          <w:rFonts w:ascii="Arial" w:eastAsia="Times New Roman" w:hAnsi="Arial" w:cs="Arial"/>
          <w:i/>
          <w:iCs/>
        </w:rPr>
        <w:t>Higher Education Research &amp; Development</w:t>
      </w:r>
      <w:r w:rsidRPr="00174273">
        <w:rPr>
          <w:rFonts w:ascii="Arial" w:eastAsia="Times New Roman" w:hAnsi="Arial" w:cs="Arial"/>
        </w:rPr>
        <w:t>.</w:t>
      </w:r>
    </w:p>
    <w:p w14:paraId="4F5207F3" w14:textId="7143E53F" w:rsidR="000E1653" w:rsidRPr="00647125" w:rsidRDefault="000E1653" w:rsidP="000E1653">
      <w:pP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color w:val="000000"/>
        </w:rPr>
        <w:t xml:space="preserve">Shor, I., &amp; Freire, P. (1987). </w:t>
      </w:r>
      <w:r w:rsidRPr="00647125">
        <w:rPr>
          <w:rFonts w:ascii="Arial" w:eastAsia="Times New Roman" w:hAnsi="Arial" w:cs="Arial"/>
          <w:i/>
          <w:iCs/>
          <w:color w:val="000000"/>
        </w:rPr>
        <w:t>A pedagogy for liberation: Dialogues on transforming education</w:t>
      </w:r>
      <w:r w:rsidRPr="00647125">
        <w:rPr>
          <w:rFonts w:ascii="Arial" w:eastAsia="Times New Roman" w:hAnsi="Arial" w:cs="Arial"/>
          <w:color w:val="000000"/>
        </w:rPr>
        <w:t>. Bergin &amp; Garvey.</w:t>
      </w:r>
    </w:p>
    <w:p w14:paraId="1907D2F1" w14:textId="54BE9F17" w:rsidR="000E1653" w:rsidRPr="00647125" w:rsidRDefault="000E1653" w:rsidP="000E1653">
      <w:pP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color w:val="000000"/>
        </w:rPr>
        <w:t xml:space="preserve">Shor, I. (1992). </w:t>
      </w:r>
      <w:r w:rsidRPr="00647125">
        <w:rPr>
          <w:rFonts w:ascii="Arial" w:eastAsia="Times New Roman" w:hAnsi="Arial" w:cs="Arial"/>
          <w:i/>
          <w:iCs/>
          <w:color w:val="000000"/>
        </w:rPr>
        <w:t>Empowering Education: Critical Teaching for Social Change</w:t>
      </w:r>
      <w:r w:rsidRPr="00647125">
        <w:rPr>
          <w:rFonts w:ascii="Arial" w:eastAsia="Times New Roman" w:hAnsi="Arial" w:cs="Arial"/>
          <w:color w:val="000000"/>
        </w:rPr>
        <w:t>. University of Chicago Press. </w:t>
      </w:r>
    </w:p>
    <w:p w14:paraId="5C341CF9" w14:textId="2712A91F" w:rsidR="000E1653" w:rsidRPr="00647125" w:rsidRDefault="000E1653" w:rsidP="000E1653">
      <w:pP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color w:val="000000"/>
        </w:rPr>
        <w:t>Smith, J.</w:t>
      </w:r>
      <w:r w:rsidR="000134E7">
        <w:rPr>
          <w:rFonts w:ascii="Arial" w:eastAsia="Times New Roman" w:hAnsi="Arial" w:cs="Arial"/>
          <w:color w:val="000000"/>
        </w:rPr>
        <w:t>,</w:t>
      </w:r>
      <w:r w:rsidRPr="00647125">
        <w:rPr>
          <w:rFonts w:ascii="Arial" w:eastAsia="Times New Roman" w:hAnsi="Arial" w:cs="Arial"/>
          <w:color w:val="000000"/>
        </w:rPr>
        <w:t xml:space="preserve"> Bullot, M., Kerr, V., Yibarbuk, D, Olcay, M., &amp; </w:t>
      </w:r>
      <w:proofErr w:type="spellStart"/>
      <w:r w:rsidRPr="00647125">
        <w:rPr>
          <w:rFonts w:ascii="Arial" w:eastAsia="Times New Roman" w:hAnsi="Arial" w:cs="Arial"/>
          <w:color w:val="000000"/>
        </w:rPr>
        <w:t>Shalley</w:t>
      </w:r>
      <w:proofErr w:type="spellEnd"/>
      <w:r w:rsidRPr="00647125">
        <w:rPr>
          <w:rFonts w:ascii="Arial" w:eastAsia="Times New Roman" w:hAnsi="Arial" w:cs="Arial"/>
          <w:color w:val="000000"/>
        </w:rPr>
        <w:t>, F</w:t>
      </w:r>
      <w:r w:rsidR="000134E7">
        <w:rPr>
          <w:rFonts w:ascii="Arial" w:eastAsia="Times New Roman" w:hAnsi="Arial" w:cs="Arial"/>
          <w:color w:val="000000"/>
        </w:rPr>
        <w:t>.</w:t>
      </w:r>
      <w:r w:rsidRPr="00647125">
        <w:rPr>
          <w:rFonts w:ascii="Arial" w:eastAsia="Times New Roman" w:hAnsi="Arial" w:cs="Arial"/>
          <w:color w:val="000000"/>
        </w:rPr>
        <w:t xml:space="preserve"> (2018) ‘Maintaining connection to family, culture and community: implications for remote Aboriginal and Torres Strait Islander pathways into higher education, </w:t>
      </w:r>
      <w:r w:rsidRPr="00647125">
        <w:rPr>
          <w:rFonts w:ascii="Arial" w:eastAsia="Times New Roman" w:hAnsi="Arial" w:cs="Arial"/>
          <w:i/>
          <w:iCs/>
          <w:color w:val="000000"/>
        </w:rPr>
        <w:t xml:space="preserve">Rural Society, </w:t>
      </w:r>
      <w:r w:rsidRPr="00647125">
        <w:rPr>
          <w:rFonts w:ascii="Arial" w:eastAsia="Times New Roman" w:hAnsi="Arial" w:cs="Arial"/>
          <w:color w:val="000000"/>
        </w:rPr>
        <w:t>27:2. </w:t>
      </w:r>
    </w:p>
    <w:p w14:paraId="564869DA" w14:textId="2FEA2347" w:rsidR="000E1653" w:rsidRPr="00647125" w:rsidRDefault="000E1653" w:rsidP="000E1653">
      <w:pPr>
        <w:spacing w:before="240" w:after="240" w:line="240" w:lineRule="auto"/>
        <w:rPr>
          <w:rFonts w:ascii="Times New Roman" w:eastAsia="Times New Roman" w:hAnsi="Times New Roman" w:cs="Times New Roman"/>
          <w:sz w:val="24"/>
          <w:szCs w:val="24"/>
        </w:rPr>
      </w:pPr>
      <w:r w:rsidRPr="00647125">
        <w:rPr>
          <w:rFonts w:ascii="Times New Roman" w:eastAsia="Times New Roman" w:hAnsi="Times New Roman" w:cs="Times New Roman"/>
          <w:color w:val="000000"/>
        </w:rPr>
        <w:t>S</w:t>
      </w:r>
      <w:r w:rsidRPr="00647125">
        <w:rPr>
          <w:rFonts w:ascii="Arial" w:eastAsia="Times New Roman" w:hAnsi="Arial" w:cs="Arial"/>
          <w:color w:val="000000"/>
        </w:rPr>
        <w:t xml:space="preserve">myth, J., Hattam, R., Cannon, J., Edwards, J., Wilson, N., &amp; Wurst, S. (2004). </w:t>
      </w:r>
      <w:r w:rsidRPr="00647125">
        <w:rPr>
          <w:rFonts w:ascii="Arial" w:eastAsia="Times New Roman" w:hAnsi="Arial" w:cs="Arial"/>
          <w:i/>
          <w:iCs/>
          <w:color w:val="000000"/>
        </w:rPr>
        <w:t>"Dropping out," drifting off, being excluded : becoming somebody without school</w:t>
      </w:r>
      <w:r w:rsidRPr="00647125">
        <w:rPr>
          <w:rFonts w:ascii="Arial" w:eastAsia="Times New Roman" w:hAnsi="Arial" w:cs="Arial"/>
          <w:color w:val="000000"/>
        </w:rPr>
        <w:t>. Peter Lang</w:t>
      </w:r>
      <w:r w:rsidR="000134E7">
        <w:rPr>
          <w:rFonts w:ascii="Arial" w:eastAsia="Times New Roman" w:hAnsi="Arial" w:cs="Arial"/>
          <w:color w:val="000000"/>
        </w:rPr>
        <w:t>.</w:t>
      </w:r>
    </w:p>
    <w:p w14:paraId="3311B187" w14:textId="77777777" w:rsidR="000E1653" w:rsidRPr="00647125" w:rsidRDefault="000E1653" w:rsidP="000E1653">
      <w:pP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color w:val="000000"/>
        </w:rPr>
        <w:lastRenderedPageBreak/>
        <w:t xml:space="preserve">Smyth, J., &amp; Hattam, R. (2001). ‘Voiced research as a sociology for understanding ‘dropping out’ of school’. </w:t>
      </w:r>
      <w:r w:rsidRPr="00647125">
        <w:rPr>
          <w:rFonts w:ascii="Arial" w:eastAsia="Times New Roman" w:hAnsi="Arial" w:cs="Arial"/>
          <w:i/>
          <w:iCs/>
          <w:color w:val="000000"/>
        </w:rPr>
        <w:t>British Journal of Sociology of Education</w:t>
      </w:r>
      <w:r w:rsidRPr="00647125">
        <w:rPr>
          <w:rFonts w:ascii="Arial" w:eastAsia="Times New Roman" w:hAnsi="Arial" w:cs="Arial"/>
          <w:color w:val="000000"/>
        </w:rPr>
        <w:t>, 22: 3, 401-415.</w:t>
      </w:r>
    </w:p>
    <w:p w14:paraId="48D46002" w14:textId="77777777" w:rsidR="000E1653" w:rsidRDefault="000E1653" w:rsidP="000E1653">
      <w:pPr>
        <w:spacing w:before="240" w:after="240" w:line="240" w:lineRule="auto"/>
        <w:rPr>
          <w:rFonts w:ascii="Arial" w:eastAsia="Times New Roman" w:hAnsi="Arial" w:cs="Arial"/>
          <w:color w:val="000000"/>
        </w:rPr>
      </w:pPr>
      <w:r w:rsidRPr="00647125">
        <w:rPr>
          <w:rFonts w:ascii="Arial" w:eastAsia="Times New Roman" w:hAnsi="Arial" w:cs="Arial"/>
          <w:color w:val="000000"/>
        </w:rPr>
        <w:t xml:space="preserve">Stokes, J. (2014). ‘New students and enabling pedagogies: Supporting students from diverse backgrounds through a university enabling program’. </w:t>
      </w:r>
      <w:r w:rsidRPr="00647125">
        <w:rPr>
          <w:rFonts w:ascii="Arial" w:eastAsia="Times New Roman" w:hAnsi="Arial" w:cs="Arial"/>
          <w:i/>
          <w:iCs/>
          <w:color w:val="000000"/>
        </w:rPr>
        <w:t>The International Journal of Diversity in Education</w:t>
      </w:r>
      <w:r w:rsidRPr="00647125">
        <w:rPr>
          <w:rFonts w:ascii="Arial" w:eastAsia="Times New Roman" w:hAnsi="Arial" w:cs="Arial"/>
          <w:color w:val="000000"/>
        </w:rPr>
        <w:t>, pp. 115-124.</w:t>
      </w:r>
    </w:p>
    <w:p w14:paraId="16741002" w14:textId="77777777" w:rsidR="000E1653" w:rsidRPr="00174273" w:rsidRDefault="000E1653" w:rsidP="000E1653">
      <w:pPr>
        <w:spacing w:before="240" w:after="240" w:line="240" w:lineRule="auto"/>
        <w:rPr>
          <w:rFonts w:ascii="Arial" w:eastAsia="Times New Roman" w:hAnsi="Arial" w:cs="Arial"/>
          <w:color w:val="000000"/>
        </w:rPr>
      </w:pPr>
      <w:r>
        <w:rPr>
          <w:rFonts w:ascii="Arial" w:eastAsia="Times New Roman" w:hAnsi="Arial" w:cs="Arial"/>
          <w:color w:val="000000"/>
        </w:rPr>
        <w:t xml:space="preserve">Thredgold, S., Burke, P. &amp; Bunn, M. (2018). </w:t>
      </w:r>
      <w:r w:rsidRPr="00174273">
        <w:rPr>
          <w:rFonts w:ascii="Arial" w:eastAsia="Times New Roman" w:hAnsi="Arial" w:cs="Arial"/>
          <w:i/>
          <w:iCs/>
          <w:color w:val="000000"/>
        </w:rPr>
        <w:t>Struggles and strategies: Does social class matter in Higher Education</w:t>
      </w:r>
      <w:r>
        <w:rPr>
          <w:rFonts w:ascii="Arial" w:eastAsia="Times New Roman" w:hAnsi="Arial" w:cs="Arial"/>
          <w:color w:val="000000"/>
        </w:rPr>
        <w:t xml:space="preserve">. </w:t>
      </w:r>
      <w:r w:rsidRPr="00174273">
        <w:rPr>
          <w:rFonts w:ascii="Arial" w:eastAsia="Times New Roman" w:hAnsi="Arial" w:cs="Arial"/>
          <w:color w:val="000000"/>
        </w:rPr>
        <w:t>Report prepared for the Centre of Excellenc</w:t>
      </w:r>
      <w:r>
        <w:rPr>
          <w:rFonts w:ascii="Arial" w:eastAsia="Times New Roman" w:hAnsi="Arial" w:cs="Arial"/>
          <w:color w:val="000000"/>
        </w:rPr>
        <w:t xml:space="preserve">e </w:t>
      </w:r>
      <w:r w:rsidRPr="00174273">
        <w:rPr>
          <w:rFonts w:ascii="Arial" w:eastAsia="Times New Roman" w:hAnsi="Arial" w:cs="Arial"/>
          <w:color w:val="000000"/>
        </w:rPr>
        <w:t>for Equity in Higher Education, University of Newcastle,</w:t>
      </w:r>
      <w:r>
        <w:rPr>
          <w:rFonts w:ascii="Arial" w:eastAsia="Times New Roman" w:hAnsi="Arial" w:cs="Arial"/>
          <w:color w:val="000000"/>
        </w:rPr>
        <w:t xml:space="preserve"> </w:t>
      </w:r>
      <w:r w:rsidRPr="00174273">
        <w:rPr>
          <w:rFonts w:ascii="Arial" w:eastAsia="Times New Roman" w:hAnsi="Arial" w:cs="Arial"/>
          <w:color w:val="000000"/>
        </w:rPr>
        <w:t>Australia</w:t>
      </w:r>
      <w:r>
        <w:rPr>
          <w:rFonts w:ascii="Arial" w:eastAsia="Times New Roman" w:hAnsi="Arial" w:cs="Arial"/>
          <w:color w:val="000000"/>
        </w:rPr>
        <w:t xml:space="preserve">. </w:t>
      </w:r>
    </w:p>
    <w:p w14:paraId="7D96EA0D" w14:textId="77777777" w:rsidR="000E1653" w:rsidRPr="00647125" w:rsidRDefault="000E1653" w:rsidP="000E1653">
      <w:pP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color w:val="000000"/>
        </w:rPr>
        <w:t>Universities Australia (2017) ‘</w:t>
      </w:r>
      <w:r w:rsidRPr="00647125">
        <w:rPr>
          <w:rFonts w:ascii="Arial" w:eastAsia="Times New Roman" w:hAnsi="Arial" w:cs="Arial"/>
          <w:i/>
          <w:iCs/>
          <w:color w:val="000000"/>
        </w:rPr>
        <w:t>Indigenous Strategy 2017-2020’</w:t>
      </w:r>
      <w:r w:rsidRPr="00647125">
        <w:rPr>
          <w:rFonts w:ascii="Arial" w:eastAsia="Times New Roman" w:hAnsi="Arial" w:cs="Arial"/>
          <w:color w:val="000000"/>
        </w:rPr>
        <w:t>, Universities Australia, Canberra. </w:t>
      </w:r>
    </w:p>
    <w:p w14:paraId="219DDFF2" w14:textId="77777777" w:rsidR="000E1653" w:rsidRPr="00647125" w:rsidRDefault="000E1653" w:rsidP="000E1653">
      <w:pPr>
        <w:spacing w:before="240" w:after="240" w:line="240" w:lineRule="auto"/>
        <w:rPr>
          <w:rFonts w:ascii="Times New Roman" w:eastAsia="Times New Roman" w:hAnsi="Times New Roman" w:cs="Times New Roman"/>
          <w:sz w:val="24"/>
          <w:szCs w:val="24"/>
        </w:rPr>
      </w:pPr>
      <w:r w:rsidRPr="00647125">
        <w:rPr>
          <w:rFonts w:ascii="Arial" w:eastAsia="Times New Roman" w:hAnsi="Arial" w:cs="Arial"/>
          <w:color w:val="000000"/>
        </w:rPr>
        <w:t xml:space="preserve">Vernon, L., Watson, S.J., Moore, W. </w:t>
      </w:r>
      <w:r w:rsidRPr="00647125">
        <w:rPr>
          <w:rFonts w:ascii="Arial" w:eastAsia="Times New Roman" w:hAnsi="Arial" w:cs="Arial"/>
          <w:i/>
          <w:iCs/>
          <w:color w:val="000000"/>
        </w:rPr>
        <w:t>et al.</w:t>
      </w:r>
      <w:r w:rsidRPr="00647125">
        <w:rPr>
          <w:rFonts w:ascii="Arial" w:eastAsia="Times New Roman" w:hAnsi="Arial" w:cs="Arial"/>
          <w:color w:val="000000"/>
        </w:rPr>
        <w:t xml:space="preserve"> University enabling programs while still at school: supporting the transition of low-SES students from high school to university. </w:t>
      </w:r>
      <w:r w:rsidRPr="00647125">
        <w:rPr>
          <w:rFonts w:ascii="Arial" w:eastAsia="Times New Roman" w:hAnsi="Arial" w:cs="Arial"/>
          <w:i/>
          <w:iCs/>
          <w:color w:val="000000"/>
        </w:rPr>
        <w:t>Aust. Educ. Res.</w:t>
      </w:r>
      <w:r w:rsidRPr="00647125">
        <w:rPr>
          <w:rFonts w:ascii="Arial" w:eastAsia="Times New Roman" w:hAnsi="Arial" w:cs="Arial"/>
          <w:color w:val="000000"/>
        </w:rPr>
        <w:t xml:space="preserve"> 46, 489–509 (2019). https://doi.org/10.1007/s13384-018-0288-5.</w:t>
      </w:r>
    </w:p>
    <w:p w14:paraId="197EE272" w14:textId="77777777" w:rsidR="000E1653" w:rsidRPr="00647125" w:rsidRDefault="000E1653" w:rsidP="000E1653">
      <w:pPr>
        <w:spacing w:after="120" w:line="240" w:lineRule="auto"/>
        <w:ind w:right="100"/>
        <w:jc w:val="both"/>
        <w:rPr>
          <w:rFonts w:ascii="Times New Roman" w:eastAsia="Times New Roman" w:hAnsi="Times New Roman" w:cs="Times New Roman"/>
          <w:sz w:val="24"/>
          <w:szCs w:val="24"/>
        </w:rPr>
      </w:pPr>
      <w:r w:rsidRPr="00647125">
        <w:rPr>
          <w:rFonts w:ascii="Arial" w:eastAsia="Times New Roman" w:hAnsi="Arial" w:cs="Arial"/>
          <w:color w:val="000000"/>
        </w:rPr>
        <w:t xml:space="preserve">Weiler, T. (2020). ‘Starting Strong: A critical reflection of the complexities of orienting students in higher education’. </w:t>
      </w:r>
      <w:r w:rsidRPr="00647125">
        <w:rPr>
          <w:rFonts w:ascii="Arial" w:eastAsia="Times New Roman" w:hAnsi="Arial" w:cs="Arial"/>
          <w:i/>
          <w:iCs/>
          <w:color w:val="000000"/>
        </w:rPr>
        <w:t xml:space="preserve">International Studies in Widening Participation, </w:t>
      </w:r>
      <w:r w:rsidRPr="00647125">
        <w:rPr>
          <w:rFonts w:ascii="Arial" w:eastAsia="Times New Roman" w:hAnsi="Arial" w:cs="Arial"/>
          <w:color w:val="000000"/>
        </w:rPr>
        <w:t>7:1, 60-74.</w:t>
      </w:r>
    </w:p>
    <w:p w14:paraId="33C1DD59" w14:textId="35C26B91" w:rsidR="000E1653" w:rsidRDefault="000E1653" w:rsidP="000E1653">
      <w:pPr>
        <w:spacing w:before="240" w:after="240" w:line="240" w:lineRule="auto"/>
        <w:rPr>
          <w:rFonts w:ascii="Arial" w:eastAsia="Times New Roman" w:hAnsi="Arial" w:cs="Arial"/>
          <w:color w:val="000000"/>
        </w:rPr>
      </w:pPr>
      <w:r w:rsidRPr="00647125">
        <w:rPr>
          <w:rFonts w:ascii="Arial" w:eastAsia="Times New Roman" w:hAnsi="Arial" w:cs="Arial"/>
          <w:color w:val="000000"/>
        </w:rPr>
        <w:t>Yunkaporta, T. K. (2009). Aboriginal pedagogies at the cultural interface. Professional Doctorate (Research) thesis, James Cook University</w:t>
      </w:r>
    </w:p>
    <w:p w14:paraId="7EA55BFC" w14:textId="796D0172" w:rsidR="00DE0876" w:rsidRDefault="00DE0876" w:rsidP="000E1653">
      <w:pPr>
        <w:spacing w:before="240" w:after="240" w:line="240" w:lineRule="auto"/>
        <w:rPr>
          <w:rFonts w:ascii="Arial" w:eastAsia="Times New Roman" w:hAnsi="Arial" w:cs="Arial"/>
          <w:color w:val="000000"/>
        </w:rPr>
      </w:pPr>
      <w:proofErr w:type="spellStart"/>
      <w:r w:rsidRPr="00DE0876">
        <w:rPr>
          <w:rFonts w:ascii="Arial" w:eastAsia="Times New Roman" w:hAnsi="Arial" w:cs="Arial"/>
          <w:color w:val="000000"/>
        </w:rPr>
        <w:t>Yunkaporta</w:t>
      </w:r>
      <w:proofErr w:type="spellEnd"/>
      <w:r w:rsidRPr="00DE0876">
        <w:rPr>
          <w:rFonts w:ascii="Arial" w:eastAsia="Times New Roman" w:hAnsi="Arial" w:cs="Arial"/>
          <w:color w:val="000000"/>
        </w:rPr>
        <w:t xml:space="preserve">, T., &amp; Kirby, M. (2011). Yarning up Aboriginal pedagogies: A dialogue about eight Aboriginal ways of learning. In </w:t>
      </w:r>
      <w:proofErr w:type="gramStart"/>
      <w:r w:rsidRPr="00DE0876">
        <w:rPr>
          <w:rFonts w:ascii="Arial" w:eastAsia="Times New Roman" w:hAnsi="Arial" w:cs="Arial"/>
          <w:i/>
          <w:iCs/>
          <w:color w:val="000000"/>
        </w:rPr>
        <w:t>Two way</w:t>
      </w:r>
      <w:proofErr w:type="gramEnd"/>
      <w:r w:rsidRPr="00DE0876">
        <w:rPr>
          <w:rFonts w:ascii="Arial" w:eastAsia="Times New Roman" w:hAnsi="Arial" w:cs="Arial"/>
          <w:i/>
          <w:iCs/>
          <w:color w:val="000000"/>
        </w:rPr>
        <w:t xml:space="preserve"> teaching and learning: Toward culturally reflective and relevant education</w:t>
      </w:r>
      <w:r w:rsidRPr="00DE0876">
        <w:rPr>
          <w:rFonts w:ascii="Arial" w:eastAsia="Times New Roman" w:hAnsi="Arial" w:cs="Arial"/>
          <w:color w:val="000000"/>
        </w:rPr>
        <w:t>. ACER Press. 205-213.</w:t>
      </w:r>
    </w:p>
    <w:p w14:paraId="6D22D1D8" w14:textId="77777777" w:rsidR="00DE0876" w:rsidRPr="00647125" w:rsidRDefault="00DE0876" w:rsidP="000E1653">
      <w:pPr>
        <w:spacing w:before="240" w:after="240" w:line="240" w:lineRule="auto"/>
        <w:rPr>
          <w:rFonts w:ascii="Times New Roman" w:eastAsia="Times New Roman" w:hAnsi="Times New Roman" w:cs="Times New Roman"/>
          <w:sz w:val="24"/>
          <w:szCs w:val="24"/>
        </w:rPr>
      </w:pPr>
    </w:p>
    <w:p w14:paraId="5AC98E35" w14:textId="6D75AB5A" w:rsidR="00C15C09" w:rsidRDefault="00C15C09" w:rsidP="00BC11EF">
      <w:pPr>
        <w:spacing w:after="0" w:line="240" w:lineRule="auto"/>
      </w:pPr>
    </w:p>
    <w:sectPr w:rsidR="00C15C09">
      <w:footerReference w:type="default" r:id="rId26"/>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auren Magee" w:date="2021-08-13T13:24:00Z" w:initials="LM">
    <w:p w14:paraId="2ED3653B" w14:textId="10DA1AE2" w:rsidR="00063E71" w:rsidRDefault="00063E71" w:rsidP="00063E71">
      <w:pPr>
        <w:pStyle w:val="CommentText"/>
      </w:pPr>
      <w:r>
        <w:rPr>
          <w:rStyle w:val="CommentReference"/>
        </w:rPr>
        <w:annotationRef/>
      </w:r>
      <w:r>
        <w:t>Thank you for including all features in your chapter!</w:t>
      </w:r>
    </w:p>
    <w:p w14:paraId="7EDF4246" w14:textId="77777777" w:rsidR="00063E71" w:rsidRDefault="00063E71" w:rsidP="00063E71">
      <w:pPr>
        <w:pStyle w:val="CommentText"/>
      </w:pPr>
    </w:p>
    <w:p w14:paraId="12555F79" w14:textId="61A18847" w:rsidR="00063E71" w:rsidRDefault="00063E71" w:rsidP="00063E71">
      <w:pPr>
        <w:pStyle w:val="CommentText"/>
      </w:pPr>
      <w:r>
        <w:rPr>
          <w:b/>
          <w:bCs/>
        </w:rPr>
        <w:t xml:space="preserve">Word count: </w:t>
      </w:r>
      <w:r>
        <w:t xml:space="preserve">Contracted work count is 7300 words (including all </w:t>
      </w:r>
      <w:r w:rsidRPr="0099505A">
        <w:t>substantive content, features, references and website materials</w:t>
      </w:r>
      <w:r>
        <w:t>). Chapter is currently 11046 words.</w:t>
      </w:r>
    </w:p>
  </w:comment>
  <w:comment w:id="1" w:author="Sarah Hattam" w:date="2021-11-23T11:39:00Z" w:initials="SH">
    <w:p w14:paraId="49A504E6" w14:textId="66C3ACB8" w:rsidR="003350F0" w:rsidRDefault="003350F0">
      <w:pPr>
        <w:pStyle w:val="CommentText"/>
      </w:pPr>
      <w:r>
        <w:rPr>
          <w:rStyle w:val="CommentReference"/>
        </w:rPr>
        <w:annotationRef/>
      </w:r>
      <w:r>
        <w:t xml:space="preserve">We have reduced down to word limit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comment>
  <w:comment w:id="2" w:author="Lauren Magee" w:date="2021-08-13T13:30:00Z" w:initials="LM">
    <w:p w14:paraId="1314BE32" w14:textId="0068E6A7" w:rsidR="007939A4" w:rsidRDefault="007939A4">
      <w:pPr>
        <w:pStyle w:val="CommentText"/>
      </w:pPr>
      <w:r>
        <w:rPr>
          <w:rStyle w:val="CommentReference"/>
        </w:rPr>
        <w:annotationRef/>
      </w:r>
      <w:r>
        <w:t>Great inclusion – I just want to confirm that in the ethics clearance, there was mention of it being able to be published?</w:t>
      </w:r>
    </w:p>
  </w:comment>
  <w:comment w:id="3" w:author="Sarah Hattam" w:date="2021-11-23T09:45:00Z" w:initials="SH">
    <w:p w14:paraId="1AF73DCB" w14:textId="5423B8E0" w:rsidR="00F85A12" w:rsidRDefault="00F85A12">
      <w:pPr>
        <w:pStyle w:val="CommentText"/>
      </w:pPr>
      <w:r>
        <w:rPr>
          <w:rStyle w:val="CommentReference"/>
        </w:rPr>
        <w:annotationRef/>
      </w:r>
      <w:r>
        <w:t xml:space="preserve">Yes, I have added the protocol number to the </w:t>
      </w:r>
      <w:r w:rsidR="003350F0">
        <w:t xml:space="preserve">ethics </w:t>
      </w:r>
      <w:r>
        <w:t xml:space="preserve">details in the footnote. </w:t>
      </w:r>
    </w:p>
  </w:comment>
  <w:comment w:id="4" w:author="Lauren Magee" w:date="2021-08-13T13:15:00Z" w:initials="LM">
    <w:p w14:paraId="7878C8A3" w14:textId="77777777" w:rsidR="00063E71" w:rsidRDefault="00063E71">
      <w:pPr>
        <w:pStyle w:val="CommentText"/>
      </w:pPr>
      <w:r>
        <w:rPr>
          <w:rStyle w:val="CommentReference"/>
        </w:rPr>
        <w:annotationRef/>
      </w:r>
      <w:r>
        <w:t>Confirming that you have drawn this diagram yourselves?</w:t>
      </w:r>
    </w:p>
    <w:p w14:paraId="01B68C4F" w14:textId="77777777" w:rsidR="00964F2D" w:rsidRDefault="00964F2D">
      <w:pPr>
        <w:pStyle w:val="CommentText"/>
      </w:pPr>
    </w:p>
    <w:p w14:paraId="19B9BBCB" w14:textId="460D7BAD" w:rsidR="00964F2D" w:rsidRDefault="00964F2D">
      <w:pPr>
        <w:pStyle w:val="CommentText"/>
      </w:pPr>
      <w:r>
        <w:t xml:space="preserve">. </w:t>
      </w:r>
    </w:p>
  </w:comment>
  <w:comment w:id="5" w:author="Sarah Hattam" w:date="2021-11-23T09:43:00Z" w:initials="SH">
    <w:p w14:paraId="0E4E70D2" w14:textId="09FC33EE" w:rsidR="00F85A12" w:rsidRDefault="00F85A12">
      <w:pPr>
        <w:pStyle w:val="CommentText"/>
      </w:pPr>
      <w:r>
        <w:rPr>
          <w:rStyle w:val="CommentReference"/>
        </w:rPr>
        <w:annotationRef/>
      </w:r>
      <w:r>
        <w:t xml:space="preserve">Yes, we created in powerpoint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555F79" w15:done="0"/>
  <w15:commentEx w15:paraId="49A504E6" w15:paraIdParent="12555F79" w15:done="0"/>
  <w15:commentEx w15:paraId="1314BE32" w15:done="0"/>
  <w15:commentEx w15:paraId="1AF73DCB" w15:paraIdParent="1314BE32" w15:done="0"/>
  <w15:commentEx w15:paraId="19B9BBCB" w15:done="0"/>
  <w15:commentEx w15:paraId="0E4E70D2" w15:paraIdParent="19B9BB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0F81A" w16cex:dateUtc="2021-08-13T03:54:00Z"/>
  <w16cex:commentExtensible w16cex:durableId="25475160" w16cex:dateUtc="2021-11-23T01:09:00Z"/>
  <w16cex:commentExtensible w16cex:durableId="24C0F97C" w16cex:dateUtc="2021-08-13T04:00:00Z"/>
  <w16cex:commentExtensible w16cex:durableId="254736B7" w16cex:dateUtc="2021-11-22T23:15:00Z"/>
  <w16cex:commentExtensible w16cex:durableId="24C0F600" w16cex:dateUtc="2021-08-13T03:45:00Z"/>
  <w16cex:commentExtensible w16cex:durableId="25473642" w16cex:dateUtc="2021-11-22T2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555F79" w16cid:durableId="24C0F81A"/>
  <w16cid:commentId w16cid:paraId="49A504E6" w16cid:durableId="25475160"/>
  <w16cid:commentId w16cid:paraId="1314BE32" w16cid:durableId="24C0F97C"/>
  <w16cid:commentId w16cid:paraId="1AF73DCB" w16cid:durableId="254736B7"/>
  <w16cid:commentId w16cid:paraId="19B9BBCB" w16cid:durableId="24C0F600"/>
  <w16cid:commentId w16cid:paraId="0E4E70D2" w16cid:durableId="254736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DCFC1" w14:textId="77777777" w:rsidR="007A08F6" w:rsidRDefault="007A08F6" w:rsidP="00153977">
      <w:pPr>
        <w:spacing w:after="0" w:line="240" w:lineRule="auto"/>
      </w:pPr>
      <w:r>
        <w:separator/>
      </w:r>
    </w:p>
  </w:endnote>
  <w:endnote w:type="continuationSeparator" w:id="0">
    <w:p w14:paraId="76A3C1B3" w14:textId="77777777" w:rsidR="007A08F6" w:rsidRDefault="007A08F6" w:rsidP="00153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0020940"/>
      <w:docPartObj>
        <w:docPartGallery w:val="Page Numbers (Bottom of Page)"/>
        <w:docPartUnique/>
      </w:docPartObj>
    </w:sdtPr>
    <w:sdtEndPr>
      <w:rPr>
        <w:noProof/>
      </w:rPr>
    </w:sdtEndPr>
    <w:sdtContent>
      <w:p w14:paraId="1A3A6433" w14:textId="4A43C4F6" w:rsidR="00153977" w:rsidRDefault="001539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F74A4E" w14:textId="77777777" w:rsidR="00153977" w:rsidRDefault="00153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A7D8D" w14:textId="77777777" w:rsidR="007A08F6" w:rsidRDefault="007A08F6" w:rsidP="00153977">
      <w:pPr>
        <w:spacing w:after="0" w:line="240" w:lineRule="auto"/>
      </w:pPr>
      <w:r>
        <w:separator/>
      </w:r>
    </w:p>
  </w:footnote>
  <w:footnote w:type="continuationSeparator" w:id="0">
    <w:p w14:paraId="6D0838A8" w14:textId="77777777" w:rsidR="007A08F6" w:rsidRDefault="007A08F6" w:rsidP="00153977">
      <w:pPr>
        <w:spacing w:after="0" w:line="240" w:lineRule="auto"/>
      </w:pPr>
      <w:r>
        <w:continuationSeparator/>
      </w:r>
    </w:p>
  </w:footnote>
  <w:footnote w:id="1">
    <w:p w14:paraId="1B7DF3F0" w14:textId="616BC20E" w:rsidR="000C24CD" w:rsidRPr="000C24CD" w:rsidRDefault="000C24CD" w:rsidP="000C24CD">
      <w:pPr>
        <w:pStyle w:val="FootnoteText"/>
        <w:jc w:val="both"/>
        <w:rPr>
          <w:sz w:val="18"/>
          <w:szCs w:val="18"/>
          <w:lang w:val="en-AU"/>
        </w:rPr>
      </w:pPr>
      <w:r w:rsidRPr="000C24CD">
        <w:rPr>
          <w:rStyle w:val="FootnoteReference"/>
          <w:sz w:val="18"/>
          <w:szCs w:val="18"/>
        </w:rPr>
        <w:footnoteRef/>
      </w:r>
      <w:r w:rsidRPr="000C24CD">
        <w:rPr>
          <w:sz w:val="18"/>
          <w:szCs w:val="18"/>
        </w:rPr>
        <w:t xml:space="preserve"> </w:t>
      </w:r>
      <w:r w:rsidRPr="002D764C">
        <w:rPr>
          <w:rFonts w:ascii="Arial" w:hAnsi="Arial" w:cs="Arial"/>
          <w:sz w:val="18"/>
          <w:szCs w:val="18"/>
          <w:lang w:val="en-AU"/>
        </w:rPr>
        <w:t xml:space="preserve">Student insights included in this chapter are sourced from an un-funded research project conducted at the University of South Australia in 2018-2019 with 10 students enrolled in </w:t>
      </w:r>
      <w:r w:rsidR="002D764C">
        <w:rPr>
          <w:rFonts w:ascii="Arial" w:hAnsi="Arial" w:cs="Arial"/>
          <w:sz w:val="18"/>
          <w:szCs w:val="18"/>
          <w:lang w:val="en-AU"/>
        </w:rPr>
        <w:t xml:space="preserve">an </w:t>
      </w:r>
      <w:r w:rsidRPr="002D764C">
        <w:rPr>
          <w:rFonts w:ascii="Arial" w:hAnsi="Arial" w:cs="Arial"/>
          <w:sz w:val="18"/>
          <w:szCs w:val="18"/>
          <w:lang w:val="en-AU"/>
        </w:rPr>
        <w:t>enabling program</w:t>
      </w:r>
      <w:r w:rsidR="002D764C">
        <w:rPr>
          <w:rFonts w:ascii="Arial" w:hAnsi="Arial" w:cs="Arial"/>
          <w:sz w:val="18"/>
          <w:szCs w:val="18"/>
          <w:lang w:val="en-AU"/>
        </w:rPr>
        <w:t xml:space="preserve"> who</w:t>
      </w:r>
      <w:r w:rsidRPr="002D764C">
        <w:rPr>
          <w:rFonts w:ascii="Arial" w:hAnsi="Arial" w:cs="Arial"/>
          <w:sz w:val="18"/>
          <w:szCs w:val="18"/>
          <w:lang w:val="en-AU"/>
        </w:rPr>
        <w:t xml:space="preserve"> self-identified as coming from a low-socioeconomic background and left secondary school early. Students have been given pseudonyms to protect confidentiality, as specified in the human research ethics protocol</w:t>
      </w:r>
      <w:r w:rsidR="006276AD">
        <w:rPr>
          <w:rFonts w:ascii="Arial" w:hAnsi="Arial" w:cs="Arial"/>
          <w:sz w:val="18"/>
          <w:szCs w:val="18"/>
          <w:lang w:val="en-AU"/>
        </w:rPr>
        <w:t xml:space="preserve"> number 200476. </w:t>
      </w:r>
      <w:r w:rsidRPr="000C24CD">
        <w:rPr>
          <w:sz w:val="18"/>
          <w:szCs w:val="18"/>
          <w:lang w:val="en-A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C0CF6"/>
    <w:multiLevelType w:val="multilevel"/>
    <w:tmpl w:val="DE005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1A61B5"/>
    <w:multiLevelType w:val="multilevel"/>
    <w:tmpl w:val="7018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76FE3"/>
    <w:multiLevelType w:val="multilevel"/>
    <w:tmpl w:val="3500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787EBA"/>
    <w:multiLevelType w:val="multilevel"/>
    <w:tmpl w:val="D04A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9D3736"/>
    <w:multiLevelType w:val="multilevel"/>
    <w:tmpl w:val="B9EC2B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D02F6C"/>
    <w:multiLevelType w:val="hybridMultilevel"/>
    <w:tmpl w:val="1DB2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252830"/>
    <w:multiLevelType w:val="multilevel"/>
    <w:tmpl w:val="D082A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6"/>
  </w:num>
  <w:num w:numId="5">
    <w:abstractNumId w:val="4"/>
    <w:lvlOverride w:ilvl="0">
      <w:lvl w:ilvl="0">
        <w:numFmt w:val="decimal"/>
        <w:lvlText w:val="%1."/>
        <w:lvlJc w:val="left"/>
      </w:lvl>
    </w:lvlOverride>
  </w:num>
  <w:num w:numId="6">
    <w:abstractNumId w:val="0"/>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uren Magee">
    <w15:presenceInfo w15:providerId="AD" w15:userId="S::lmagee@cambridge.org::066bb807-03e5-4e37-90bb-b5598efa4d6f"/>
  </w15:person>
  <w15:person w15:author="Sarah Hattam">
    <w15:presenceInfo w15:providerId="AD" w15:userId="S::hattamsk@unisa.edu.au::a3ed340e-0d22-4182-984e-e6e1627b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125"/>
    <w:rsid w:val="000035E7"/>
    <w:rsid w:val="00005047"/>
    <w:rsid w:val="000134E7"/>
    <w:rsid w:val="000170F4"/>
    <w:rsid w:val="000202CD"/>
    <w:rsid w:val="00033BD4"/>
    <w:rsid w:val="00037D60"/>
    <w:rsid w:val="00040232"/>
    <w:rsid w:val="00056487"/>
    <w:rsid w:val="00063E71"/>
    <w:rsid w:val="00084214"/>
    <w:rsid w:val="00096805"/>
    <w:rsid w:val="00097CB5"/>
    <w:rsid w:val="000B706A"/>
    <w:rsid w:val="000B7F52"/>
    <w:rsid w:val="000C24CD"/>
    <w:rsid w:val="000D0FA8"/>
    <w:rsid w:val="000D27D2"/>
    <w:rsid w:val="000D5069"/>
    <w:rsid w:val="000D6988"/>
    <w:rsid w:val="000E13BD"/>
    <w:rsid w:val="000E1653"/>
    <w:rsid w:val="000F10DB"/>
    <w:rsid w:val="000F3E69"/>
    <w:rsid w:val="000F5583"/>
    <w:rsid w:val="000F715C"/>
    <w:rsid w:val="001071D3"/>
    <w:rsid w:val="00153977"/>
    <w:rsid w:val="001615ED"/>
    <w:rsid w:val="001747ED"/>
    <w:rsid w:val="0018073A"/>
    <w:rsid w:val="00190F54"/>
    <w:rsid w:val="001914E1"/>
    <w:rsid w:val="0019505A"/>
    <w:rsid w:val="001A2CEF"/>
    <w:rsid w:val="001A516B"/>
    <w:rsid w:val="001A659B"/>
    <w:rsid w:val="001D30FD"/>
    <w:rsid w:val="001E0EA3"/>
    <w:rsid w:val="001F1B38"/>
    <w:rsid w:val="001F5AD8"/>
    <w:rsid w:val="001F63B8"/>
    <w:rsid w:val="00203C8E"/>
    <w:rsid w:val="00213C28"/>
    <w:rsid w:val="0025628F"/>
    <w:rsid w:val="0026566E"/>
    <w:rsid w:val="00272B02"/>
    <w:rsid w:val="002752EA"/>
    <w:rsid w:val="00275EE9"/>
    <w:rsid w:val="00282C62"/>
    <w:rsid w:val="00284B48"/>
    <w:rsid w:val="002A621F"/>
    <w:rsid w:val="002C3542"/>
    <w:rsid w:val="002D1F65"/>
    <w:rsid w:val="002D764C"/>
    <w:rsid w:val="00314819"/>
    <w:rsid w:val="00322262"/>
    <w:rsid w:val="003350F0"/>
    <w:rsid w:val="0033724E"/>
    <w:rsid w:val="00374AE1"/>
    <w:rsid w:val="00387E7E"/>
    <w:rsid w:val="003B278F"/>
    <w:rsid w:val="003C1E69"/>
    <w:rsid w:val="003D5264"/>
    <w:rsid w:val="003F2E53"/>
    <w:rsid w:val="003F5392"/>
    <w:rsid w:val="00416618"/>
    <w:rsid w:val="00431BEC"/>
    <w:rsid w:val="00447583"/>
    <w:rsid w:val="004500DA"/>
    <w:rsid w:val="00464702"/>
    <w:rsid w:val="00490150"/>
    <w:rsid w:val="004918C0"/>
    <w:rsid w:val="004C7131"/>
    <w:rsid w:val="00540439"/>
    <w:rsid w:val="00543539"/>
    <w:rsid w:val="00555E19"/>
    <w:rsid w:val="00571121"/>
    <w:rsid w:val="005762A5"/>
    <w:rsid w:val="005810C7"/>
    <w:rsid w:val="005B37F7"/>
    <w:rsid w:val="005D5487"/>
    <w:rsid w:val="005E0233"/>
    <w:rsid w:val="005F20EE"/>
    <w:rsid w:val="005F7E4B"/>
    <w:rsid w:val="00617651"/>
    <w:rsid w:val="0062126B"/>
    <w:rsid w:val="00625EAD"/>
    <w:rsid w:val="006276AD"/>
    <w:rsid w:val="00627A15"/>
    <w:rsid w:val="006452B4"/>
    <w:rsid w:val="00647125"/>
    <w:rsid w:val="0065329A"/>
    <w:rsid w:val="00666F4E"/>
    <w:rsid w:val="00684162"/>
    <w:rsid w:val="0069386B"/>
    <w:rsid w:val="006A5DE8"/>
    <w:rsid w:val="006A7415"/>
    <w:rsid w:val="006B3E7B"/>
    <w:rsid w:val="006D0B49"/>
    <w:rsid w:val="006E3208"/>
    <w:rsid w:val="006E4483"/>
    <w:rsid w:val="006E55C2"/>
    <w:rsid w:val="006E7507"/>
    <w:rsid w:val="006F3044"/>
    <w:rsid w:val="006F7B04"/>
    <w:rsid w:val="007140F7"/>
    <w:rsid w:val="007457A1"/>
    <w:rsid w:val="00746EA9"/>
    <w:rsid w:val="00753B5B"/>
    <w:rsid w:val="00765347"/>
    <w:rsid w:val="00771F18"/>
    <w:rsid w:val="007853EB"/>
    <w:rsid w:val="007939A4"/>
    <w:rsid w:val="00793C7D"/>
    <w:rsid w:val="00793FE3"/>
    <w:rsid w:val="007A08F6"/>
    <w:rsid w:val="007B7087"/>
    <w:rsid w:val="007C4952"/>
    <w:rsid w:val="007C7476"/>
    <w:rsid w:val="00812A8C"/>
    <w:rsid w:val="00813608"/>
    <w:rsid w:val="008224C1"/>
    <w:rsid w:val="00843246"/>
    <w:rsid w:val="00846A8A"/>
    <w:rsid w:val="00861407"/>
    <w:rsid w:val="00870D97"/>
    <w:rsid w:val="0087178E"/>
    <w:rsid w:val="0088698F"/>
    <w:rsid w:val="0089284A"/>
    <w:rsid w:val="00894308"/>
    <w:rsid w:val="008A08DC"/>
    <w:rsid w:val="008A6823"/>
    <w:rsid w:val="008D1827"/>
    <w:rsid w:val="008D441C"/>
    <w:rsid w:val="008E59F1"/>
    <w:rsid w:val="00902F23"/>
    <w:rsid w:val="00912F0D"/>
    <w:rsid w:val="009248C1"/>
    <w:rsid w:val="00941772"/>
    <w:rsid w:val="00956FA0"/>
    <w:rsid w:val="00964F2D"/>
    <w:rsid w:val="00987894"/>
    <w:rsid w:val="009B434D"/>
    <w:rsid w:val="009D7A7C"/>
    <w:rsid w:val="00A12BBC"/>
    <w:rsid w:val="00A2574A"/>
    <w:rsid w:val="00A30F99"/>
    <w:rsid w:val="00A31579"/>
    <w:rsid w:val="00A37C6D"/>
    <w:rsid w:val="00A402BD"/>
    <w:rsid w:val="00A40B29"/>
    <w:rsid w:val="00A50253"/>
    <w:rsid w:val="00A54D2D"/>
    <w:rsid w:val="00A754BA"/>
    <w:rsid w:val="00A83158"/>
    <w:rsid w:val="00A859BD"/>
    <w:rsid w:val="00AA61CA"/>
    <w:rsid w:val="00AB2244"/>
    <w:rsid w:val="00AD34D7"/>
    <w:rsid w:val="00AD452B"/>
    <w:rsid w:val="00B14F0C"/>
    <w:rsid w:val="00B21F1E"/>
    <w:rsid w:val="00B24EB3"/>
    <w:rsid w:val="00B32A3D"/>
    <w:rsid w:val="00B36AD4"/>
    <w:rsid w:val="00B62B82"/>
    <w:rsid w:val="00B63AAD"/>
    <w:rsid w:val="00B6727B"/>
    <w:rsid w:val="00B877FC"/>
    <w:rsid w:val="00BC0A03"/>
    <w:rsid w:val="00BC11EF"/>
    <w:rsid w:val="00BD6F00"/>
    <w:rsid w:val="00BE121C"/>
    <w:rsid w:val="00C020C0"/>
    <w:rsid w:val="00C027C4"/>
    <w:rsid w:val="00C03C9B"/>
    <w:rsid w:val="00C067B4"/>
    <w:rsid w:val="00C10CE8"/>
    <w:rsid w:val="00C12C69"/>
    <w:rsid w:val="00C15C09"/>
    <w:rsid w:val="00C40E83"/>
    <w:rsid w:val="00C415F2"/>
    <w:rsid w:val="00C45190"/>
    <w:rsid w:val="00C71295"/>
    <w:rsid w:val="00C849CC"/>
    <w:rsid w:val="00C95A04"/>
    <w:rsid w:val="00C96296"/>
    <w:rsid w:val="00CA7BF8"/>
    <w:rsid w:val="00CC1EE6"/>
    <w:rsid w:val="00CD693E"/>
    <w:rsid w:val="00CD6F75"/>
    <w:rsid w:val="00CD7960"/>
    <w:rsid w:val="00CE33CB"/>
    <w:rsid w:val="00CF4A57"/>
    <w:rsid w:val="00D10EF6"/>
    <w:rsid w:val="00D200B0"/>
    <w:rsid w:val="00D32D61"/>
    <w:rsid w:val="00D4527C"/>
    <w:rsid w:val="00D726A8"/>
    <w:rsid w:val="00D76D02"/>
    <w:rsid w:val="00D974F7"/>
    <w:rsid w:val="00DA023D"/>
    <w:rsid w:val="00DB3975"/>
    <w:rsid w:val="00DC1A90"/>
    <w:rsid w:val="00DD22AE"/>
    <w:rsid w:val="00DD7E87"/>
    <w:rsid w:val="00DE0876"/>
    <w:rsid w:val="00DE3684"/>
    <w:rsid w:val="00DE7A3B"/>
    <w:rsid w:val="00DF25BD"/>
    <w:rsid w:val="00E02EFA"/>
    <w:rsid w:val="00E214EE"/>
    <w:rsid w:val="00E21E5E"/>
    <w:rsid w:val="00E31277"/>
    <w:rsid w:val="00E46F63"/>
    <w:rsid w:val="00E5190A"/>
    <w:rsid w:val="00E771CC"/>
    <w:rsid w:val="00E84A91"/>
    <w:rsid w:val="00E8749B"/>
    <w:rsid w:val="00EF4537"/>
    <w:rsid w:val="00EF4859"/>
    <w:rsid w:val="00F00850"/>
    <w:rsid w:val="00F0314D"/>
    <w:rsid w:val="00F116DB"/>
    <w:rsid w:val="00F1451D"/>
    <w:rsid w:val="00F21625"/>
    <w:rsid w:val="00F2790D"/>
    <w:rsid w:val="00F31060"/>
    <w:rsid w:val="00F458AA"/>
    <w:rsid w:val="00F54D65"/>
    <w:rsid w:val="00F5635C"/>
    <w:rsid w:val="00F70FB2"/>
    <w:rsid w:val="00F7286F"/>
    <w:rsid w:val="00F72AD8"/>
    <w:rsid w:val="00F73511"/>
    <w:rsid w:val="00F8244D"/>
    <w:rsid w:val="00F85A12"/>
    <w:rsid w:val="00F92E1E"/>
    <w:rsid w:val="00FA4589"/>
    <w:rsid w:val="00FA6729"/>
    <w:rsid w:val="00FC5B68"/>
    <w:rsid w:val="00FC7F98"/>
    <w:rsid w:val="00FD3DBB"/>
    <w:rsid w:val="00FE3D20"/>
    <w:rsid w:val="0107D7A1"/>
    <w:rsid w:val="01104588"/>
    <w:rsid w:val="01185A4C"/>
    <w:rsid w:val="01C0407C"/>
    <w:rsid w:val="0247D73A"/>
    <w:rsid w:val="02564D0D"/>
    <w:rsid w:val="03C9EA06"/>
    <w:rsid w:val="03DCC546"/>
    <w:rsid w:val="04242052"/>
    <w:rsid w:val="043D278B"/>
    <w:rsid w:val="0492E8FC"/>
    <w:rsid w:val="04F7E13E"/>
    <w:rsid w:val="05EBCB6F"/>
    <w:rsid w:val="05F373CF"/>
    <w:rsid w:val="06BB2659"/>
    <w:rsid w:val="07148307"/>
    <w:rsid w:val="072BD95A"/>
    <w:rsid w:val="085A48E0"/>
    <w:rsid w:val="08606FFE"/>
    <w:rsid w:val="09BBF35E"/>
    <w:rsid w:val="09C66255"/>
    <w:rsid w:val="0A2616B3"/>
    <w:rsid w:val="0B075C0E"/>
    <w:rsid w:val="0B9810C0"/>
    <w:rsid w:val="0BB8B470"/>
    <w:rsid w:val="0BC1E665"/>
    <w:rsid w:val="0C40D8DC"/>
    <w:rsid w:val="0C5B0CF3"/>
    <w:rsid w:val="0C77F32D"/>
    <w:rsid w:val="0D2DBA03"/>
    <w:rsid w:val="0EF5EE0A"/>
    <w:rsid w:val="107F6718"/>
    <w:rsid w:val="10C7A854"/>
    <w:rsid w:val="10D4FCE9"/>
    <w:rsid w:val="1109AA88"/>
    <w:rsid w:val="112FAEE5"/>
    <w:rsid w:val="11B1A684"/>
    <w:rsid w:val="12BCBFD0"/>
    <w:rsid w:val="12FB1537"/>
    <w:rsid w:val="1318EB1D"/>
    <w:rsid w:val="13970321"/>
    <w:rsid w:val="13A5DAC3"/>
    <w:rsid w:val="142822ED"/>
    <w:rsid w:val="146DEA13"/>
    <w:rsid w:val="14B922B6"/>
    <w:rsid w:val="15C2DB16"/>
    <w:rsid w:val="17846FFF"/>
    <w:rsid w:val="17CE865A"/>
    <w:rsid w:val="1817A3ED"/>
    <w:rsid w:val="18B8097A"/>
    <w:rsid w:val="1A259839"/>
    <w:rsid w:val="1A30FD77"/>
    <w:rsid w:val="1A64B788"/>
    <w:rsid w:val="1AC7D41C"/>
    <w:rsid w:val="1B69E4B0"/>
    <w:rsid w:val="1B820151"/>
    <w:rsid w:val="1C57E122"/>
    <w:rsid w:val="1CAAA0B9"/>
    <w:rsid w:val="1D1DD1B2"/>
    <w:rsid w:val="1D206137"/>
    <w:rsid w:val="1EFCB033"/>
    <w:rsid w:val="1F7C0E3C"/>
    <w:rsid w:val="203EF95E"/>
    <w:rsid w:val="2044D200"/>
    <w:rsid w:val="20D8FF2F"/>
    <w:rsid w:val="21029A97"/>
    <w:rsid w:val="215FC03A"/>
    <w:rsid w:val="21BEFF57"/>
    <w:rsid w:val="221AED3B"/>
    <w:rsid w:val="221BBB39"/>
    <w:rsid w:val="22856671"/>
    <w:rsid w:val="23E829C7"/>
    <w:rsid w:val="2449CAAA"/>
    <w:rsid w:val="2468DEC2"/>
    <w:rsid w:val="24999D32"/>
    <w:rsid w:val="24F13608"/>
    <w:rsid w:val="26CDDA0B"/>
    <w:rsid w:val="2762009D"/>
    <w:rsid w:val="2A71EB2B"/>
    <w:rsid w:val="2AE86992"/>
    <w:rsid w:val="2B0B100F"/>
    <w:rsid w:val="2C03C1E2"/>
    <w:rsid w:val="2C60443B"/>
    <w:rsid w:val="2CA6E070"/>
    <w:rsid w:val="2D8C8EBF"/>
    <w:rsid w:val="2E153562"/>
    <w:rsid w:val="2F800560"/>
    <w:rsid w:val="3001CADA"/>
    <w:rsid w:val="311A1D7E"/>
    <w:rsid w:val="31B6CC91"/>
    <w:rsid w:val="31E1992C"/>
    <w:rsid w:val="32F28CE6"/>
    <w:rsid w:val="33F02512"/>
    <w:rsid w:val="3413D217"/>
    <w:rsid w:val="34CA7E45"/>
    <w:rsid w:val="352EF0C6"/>
    <w:rsid w:val="35F3DAE3"/>
    <w:rsid w:val="35FE1F37"/>
    <w:rsid w:val="372F02C7"/>
    <w:rsid w:val="3830A03A"/>
    <w:rsid w:val="3936407A"/>
    <w:rsid w:val="397F3C5A"/>
    <w:rsid w:val="39BC1E85"/>
    <w:rsid w:val="3AFE652D"/>
    <w:rsid w:val="3B27816A"/>
    <w:rsid w:val="3D3C25FE"/>
    <w:rsid w:val="3F18A4BC"/>
    <w:rsid w:val="3F3F8A9C"/>
    <w:rsid w:val="403D95AE"/>
    <w:rsid w:val="408F659B"/>
    <w:rsid w:val="409C006F"/>
    <w:rsid w:val="41A12354"/>
    <w:rsid w:val="41F9F063"/>
    <w:rsid w:val="42167D45"/>
    <w:rsid w:val="4233DCE5"/>
    <w:rsid w:val="4251EE3E"/>
    <w:rsid w:val="42772B5E"/>
    <w:rsid w:val="43A2BC62"/>
    <w:rsid w:val="43B14606"/>
    <w:rsid w:val="44C34ED1"/>
    <w:rsid w:val="44E27D28"/>
    <w:rsid w:val="468E8622"/>
    <w:rsid w:val="47928C40"/>
    <w:rsid w:val="47A79F0E"/>
    <w:rsid w:val="487FE5E0"/>
    <w:rsid w:val="48B77811"/>
    <w:rsid w:val="49B105EE"/>
    <w:rsid w:val="49FB19AC"/>
    <w:rsid w:val="4A255AE8"/>
    <w:rsid w:val="4A58B403"/>
    <w:rsid w:val="4C49434C"/>
    <w:rsid w:val="4C7FAF9A"/>
    <w:rsid w:val="4CB2AA94"/>
    <w:rsid w:val="4CF7EEBE"/>
    <w:rsid w:val="4D63190E"/>
    <w:rsid w:val="4DF922A4"/>
    <w:rsid w:val="4E250406"/>
    <w:rsid w:val="4F117548"/>
    <w:rsid w:val="4F1FAE62"/>
    <w:rsid w:val="4F294EC6"/>
    <w:rsid w:val="4F6A6C6E"/>
    <w:rsid w:val="4FAE245B"/>
    <w:rsid w:val="4FDEE9C5"/>
    <w:rsid w:val="5033161B"/>
    <w:rsid w:val="50C9CF03"/>
    <w:rsid w:val="50DA24DC"/>
    <w:rsid w:val="524BDD07"/>
    <w:rsid w:val="52AB0A11"/>
    <w:rsid w:val="537E83D3"/>
    <w:rsid w:val="54E4ABB4"/>
    <w:rsid w:val="56B79F3C"/>
    <w:rsid w:val="5854833E"/>
    <w:rsid w:val="58842EEC"/>
    <w:rsid w:val="588D3689"/>
    <w:rsid w:val="59A1AF73"/>
    <w:rsid w:val="5ADA9C4F"/>
    <w:rsid w:val="5C51BC32"/>
    <w:rsid w:val="5CB56A36"/>
    <w:rsid w:val="5D4B7DFC"/>
    <w:rsid w:val="5DBC8C24"/>
    <w:rsid w:val="5DE6AA3E"/>
    <w:rsid w:val="5DE9B365"/>
    <w:rsid w:val="5E48E6AC"/>
    <w:rsid w:val="5E869E93"/>
    <w:rsid w:val="5EA3F40A"/>
    <w:rsid w:val="5EE3DE8F"/>
    <w:rsid w:val="60104949"/>
    <w:rsid w:val="6115E20A"/>
    <w:rsid w:val="6180876E"/>
    <w:rsid w:val="62861CB0"/>
    <w:rsid w:val="62F28796"/>
    <w:rsid w:val="63760809"/>
    <w:rsid w:val="64CE6D6F"/>
    <w:rsid w:val="64D60B52"/>
    <w:rsid w:val="672C3642"/>
    <w:rsid w:val="67863146"/>
    <w:rsid w:val="67FB4CE5"/>
    <w:rsid w:val="685F6138"/>
    <w:rsid w:val="6A5D0DD6"/>
    <w:rsid w:val="6BF8DE37"/>
    <w:rsid w:val="6DE92FC3"/>
    <w:rsid w:val="6EEC5EBF"/>
    <w:rsid w:val="6F48502D"/>
    <w:rsid w:val="70D3393D"/>
    <w:rsid w:val="71748F47"/>
    <w:rsid w:val="71A22F2B"/>
    <w:rsid w:val="72004E77"/>
    <w:rsid w:val="7218CD05"/>
    <w:rsid w:val="726B5DB5"/>
    <w:rsid w:val="74876A00"/>
    <w:rsid w:val="75CDBA1E"/>
    <w:rsid w:val="76C7A42F"/>
    <w:rsid w:val="77A66CAA"/>
    <w:rsid w:val="77F201AE"/>
    <w:rsid w:val="78D413C5"/>
    <w:rsid w:val="78DBCEB0"/>
    <w:rsid w:val="79A34A5E"/>
    <w:rsid w:val="79EDE271"/>
    <w:rsid w:val="7A915B48"/>
    <w:rsid w:val="7A96452A"/>
    <w:rsid w:val="7B46F185"/>
    <w:rsid w:val="7B8829B6"/>
    <w:rsid w:val="7B9C74FD"/>
    <w:rsid w:val="7BB64C3A"/>
    <w:rsid w:val="7C0AECCF"/>
    <w:rsid w:val="7C40D1BD"/>
    <w:rsid w:val="7DB3F875"/>
    <w:rsid w:val="7E574086"/>
    <w:rsid w:val="7ED70356"/>
    <w:rsid w:val="7F300B17"/>
    <w:rsid w:val="7F7E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9075B"/>
  <w15:chartTrackingRefBased/>
  <w15:docId w15:val="{586C963D-6A0B-434B-9C45-8AA85742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977"/>
  </w:style>
  <w:style w:type="paragraph" w:styleId="Footer">
    <w:name w:val="footer"/>
    <w:basedOn w:val="Normal"/>
    <w:link w:val="FooterChar"/>
    <w:uiPriority w:val="99"/>
    <w:unhideWhenUsed/>
    <w:rsid w:val="00153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977"/>
  </w:style>
  <w:style w:type="paragraph" w:styleId="FootnoteText">
    <w:name w:val="footnote text"/>
    <w:basedOn w:val="Normal"/>
    <w:link w:val="FootnoteTextChar"/>
    <w:uiPriority w:val="99"/>
    <w:semiHidden/>
    <w:unhideWhenUsed/>
    <w:rsid w:val="000C24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24CD"/>
    <w:rPr>
      <w:sz w:val="20"/>
      <w:szCs w:val="20"/>
    </w:rPr>
  </w:style>
  <w:style w:type="character" w:styleId="FootnoteReference">
    <w:name w:val="footnote reference"/>
    <w:basedOn w:val="DefaultParagraphFont"/>
    <w:uiPriority w:val="99"/>
    <w:semiHidden/>
    <w:unhideWhenUsed/>
    <w:rsid w:val="000C24CD"/>
    <w:rPr>
      <w:vertAlign w:val="superscript"/>
    </w:rPr>
  </w:style>
  <w:style w:type="paragraph" w:styleId="NoSpacing">
    <w:name w:val="No Spacing"/>
    <w:uiPriority w:val="1"/>
    <w:qFormat/>
    <w:rsid w:val="001F1B38"/>
    <w:pPr>
      <w:spacing w:after="0" w:line="240" w:lineRule="auto"/>
    </w:pPr>
    <w:rPr>
      <w:rFonts w:ascii="Calibri" w:eastAsia="Calibri" w:hAnsi="Calibri" w:cs="Times New Roman"/>
      <w:lang w:val="en-AU"/>
    </w:rPr>
  </w:style>
  <w:style w:type="character" w:styleId="Hyperlink">
    <w:name w:val="Hyperlink"/>
    <w:basedOn w:val="DefaultParagraphFont"/>
    <w:uiPriority w:val="99"/>
    <w:unhideWhenUsed/>
    <w:rsid w:val="00B14F0C"/>
    <w:rPr>
      <w:color w:val="0563C1" w:themeColor="hyperlink"/>
      <w:u w:val="single"/>
    </w:rPr>
  </w:style>
  <w:style w:type="character" w:styleId="UnresolvedMention">
    <w:name w:val="Unresolved Mention"/>
    <w:basedOn w:val="DefaultParagraphFont"/>
    <w:uiPriority w:val="99"/>
    <w:semiHidden/>
    <w:unhideWhenUsed/>
    <w:rsid w:val="00B14F0C"/>
    <w:rPr>
      <w:color w:val="605E5C"/>
      <w:shd w:val="clear" w:color="auto" w:fill="E1DFDD"/>
    </w:rPr>
  </w:style>
  <w:style w:type="paragraph" w:styleId="BalloonText">
    <w:name w:val="Balloon Text"/>
    <w:basedOn w:val="Normal"/>
    <w:link w:val="BalloonTextChar"/>
    <w:uiPriority w:val="99"/>
    <w:semiHidden/>
    <w:unhideWhenUsed/>
    <w:rsid w:val="00BC0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A03"/>
    <w:rPr>
      <w:rFonts w:ascii="Segoe UI" w:hAnsi="Segoe UI" w:cs="Segoe UI"/>
      <w:sz w:val="18"/>
      <w:szCs w:val="18"/>
    </w:rPr>
  </w:style>
  <w:style w:type="character" w:styleId="CommentReference">
    <w:name w:val="annotation reference"/>
    <w:basedOn w:val="DefaultParagraphFont"/>
    <w:uiPriority w:val="99"/>
    <w:semiHidden/>
    <w:unhideWhenUsed/>
    <w:rsid w:val="00063E71"/>
    <w:rPr>
      <w:sz w:val="16"/>
      <w:szCs w:val="16"/>
    </w:rPr>
  </w:style>
  <w:style w:type="paragraph" w:styleId="CommentText">
    <w:name w:val="annotation text"/>
    <w:basedOn w:val="Normal"/>
    <w:link w:val="CommentTextChar"/>
    <w:uiPriority w:val="99"/>
    <w:unhideWhenUsed/>
    <w:rsid w:val="00063E71"/>
    <w:pPr>
      <w:spacing w:line="240" w:lineRule="auto"/>
    </w:pPr>
    <w:rPr>
      <w:sz w:val="20"/>
      <w:szCs w:val="20"/>
    </w:rPr>
  </w:style>
  <w:style w:type="character" w:customStyle="1" w:styleId="CommentTextChar">
    <w:name w:val="Comment Text Char"/>
    <w:basedOn w:val="DefaultParagraphFont"/>
    <w:link w:val="CommentText"/>
    <w:uiPriority w:val="99"/>
    <w:rsid w:val="00063E71"/>
    <w:rPr>
      <w:sz w:val="20"/>
      <w:szCs w:val="20"/>
    </w:rPr>
  </w:style>
  <w:style w:type="paragraph" w:styleId="CommentSubject">
    <w:name w:val="annotation subject"/>
    <w:basedOn w:val="CommentText"/>
    <w:next w:val="CommentText"/>
    <w:link w:val="CommentSubjectChar"/>
    <w:uiPriority w:val="99"/>
    <w:semiHidden/>
    <w:unhideWhenUsed/>
    <w:rsid w:val="00063E71"/>
    <w:rPr>
      <w:b/>
      <w:bCs/>
    </w:rPr>
  </w:style>
  <w:style w:type="character" w:customStyle="1" w:styleId="CommentSubjectChar">
    <w:name w:val="Comment Subject Char"/>
    <w:basedOn w:val="CommentTextChar"/>
    <w:link w:val="CommentSubject"/>
    <w:uiPriority w:val="99"/>
    <w:semiHidden/>
    <w:rsid w:val="00063E71"/>
    <w:rPr>
      <w:b/>
      <w:bCs/>
      <w:sz w:val="20"/>
      <w:szCs w:val="20"/>
    </w:rPr>
  </w:style>
  <w:style w:type="character" w:styleId="Strong">
    <w:name w:val="Strong"/>
    <w:basedOn w:val="DefaultParagraphFont"/>
    <w:uiPriority w:val="22"/>
    <w:qFormat/>
    <w:rsid w:val="0069386B"/>
    <w:rPr>
      <w:b/>
      <w:bCs/>
    </w:rPr>
  </w:style>
  <w:style w:type="table" w:styleId="TableGrid">
    <w:name w:val="Table Grid"/>
    <w:basedOn w:val="TableNormal"/>
    <w:uiPriority w:val="39"/>
    <w:rsid w:val="007C7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457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887211">
      <w:bodyDiv w:val="1"/>
      <w:marLeft w:val="0"/>
      <w:marRight w:val="0"/>
      <w:marTop w:val="0"/>
      <w:marBottom w:val="0"/>
      <w:divBdr>
        <w:top w:val="none" w:sz="0" w:space="0" w:color="auto"/>
        <w:left w:val="none" w:sz="0" w:space="0" w:color="auto"/>
        <w:bottom w:val="none" w:sz="0" w:space="0" w:color="auto"/>
        <w:right w:val="none" w:sz="0" w:space="0" w:color="auto"/>
      </w:divBdr>
    </w:div>
    <w:div w:id="596208604">
      <w:bodyDiv w:val="1"/>
      <w:marLeft w:val="0"/>
      <w:marRight w:val="0"/>
      <w:marTop w:val="0"/>
      <w:marBottom w:val="0"/>
      <w:divBdr>
        <w:top w:val="none" w:sz="0" w:space="0" w:color="auto"/>
        <w:left w:val="none" w:sz="0" w:space="0" w:color="auto"/>
        <w:bottom w:val="none" w:sz="0" w:space="0" w:color="auto"/>
        <w:right w:val="none" w:sz="0" w:space="0" w:color="auto"/>
      </w:divBdr>
    </w:div>
    <w:div w:id="148812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wenger-trayner.com/introduction-to-communities-of-practic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ewcastle.edu.au/research/centre/ceehe"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nova.newcastle.edu.au/vital/access/manager/Repository/uon:32864" TargetMode="External"/><Relationship Id="rId25" Type="http://schemas.openxmlformats.org/officeDocument/2006/relationships/hyperlink" Target="https://enablingeducators.org/enabling-education/"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enablingeducators.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www.thedesk.org.au/"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www.healthyuniversities.org/programs/regional-student-success-wellbeing/"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ncsehe.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enablingeducators.org/student-stori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nvited_Teachers xmlns="5e97e995-cb86-401e-8992-3861983dfada" xsi:nil="true"/>
    <DefaultSectionNames xmlns="5e97e995-cb86-401e-8992-3861983dfada" xsi:nil="true"/>
    <Teachers xmlns="5e97e995-cb86-401e-8992-3861983dfada">
      <UserInfo>
        <DisplayName/>
        <AccountId xsi:nil="true"/>
        <AccountType/>
      </UserInfo>
    </Teachers>
    <Is_Collaboration_Space_Locked xmlns="5e97e995-cb86-401e-8992-3861983dfada" xsi:nil="true"/>
    <CultureName xmlns="5e97e995-cb86-401e-8992-3861983dfada" xsi:nil="true"/>
    <Self_Registration_Enabled xmlns="5e97e995-cb86-401e-8992-3861983dfada" xsi:nil="true"/>
    <Student_Groups xmlns="5e97e995-cb86-401e-8992-3861983dfada">
      <UserInfo>
        <DisplayName/>
        <AccountId xsi:nil="true"/>
        <AccountType/>
      </UserInfo>
    </Student_Groups>
    <NotebookType xmlns="5e97e995-cb86-401e-8992-3861983dfada" xsi:nil="true"/>
    <AppVersion xmlns="5e97e995-cb86-401e-8992-3861983dfada" xsi:nil="true"/>
    <Invited_Students xmlns="5e97e995-cb86-401e-8992-3861983dfada" xsi:nil="true"/>
    <Has_Teacher_Only_SectionGroup xmlns="5e97e995-cb86-401e-8992-3861983dfada" xsi:nil="true"/>
    <FolderType xmlns="5e97e995-cb86-401e-8992-3861983dfada" xsi:nil="true"/>
    <Owner xmlns="5e97e995-cb86-401e-8992-3861983dfada">
      <UserInfo>
        <DisplayName/>
        <AccountId xsi:nil="true"/>
        <AccountType/>
      </UserInfo>
    </Owner>
    <Students xmlns="5e97e995-cb86-401e-8992-3861983dfada">
      <UserInfo>
        <DisplayName/>
        <AccountId xsi:nil="true"/>
        <AccountType/>
      </UserInfo>
    </Stud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DC18C3C5536B4BA82501E84EEDEDB5" ma:contentTypeVersion="27" ma:contentTypeDescription="Create a new document." ma:contentTypeScope="" ma:versionID="2b4a483382ba5687b0d857e6900f88be">
  <xsd:schema xmlns:xsd="http://www.w3.org/2001/XMLSchema" xmlns:xs="http://www.w3.org/2001/XMLSchema" xmlns:p="http://schemas.microsoft.com/office/2006/metadata/properties" xmlns:ns3="739ccbe4-bc42-41af-ad40-d5925bb58805" xmlns:ns4="5e97e995-cb86-401e-8992-3861983dfada" targetNamespace="http://schemas.microsoft.com/office/2006/metadata/properties" ma:root="true" ma:fieldsID="e335d1a581eb6e2930ca1cabe0229f04" ns3:_="" ns4:_="">
    <xsd:import namespace="739ccbe4-bc42-41af-ad40-d5925bb58805"/>
    <xsd:import namespace="5e97e995-cb86-401e-8992-3861983dfada"/>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ccbe4-bc42-41af-ad40-d5925bb588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97e995-cb86-401e-8992-3861983dfada"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7BDE7C-0F4C-465D-92F7-5F8CD407B264}">
  <ds:schemaRefs>
    <ds:schemaRef ds:uri="http://schemas.openxmlformats.org/officeDocument/2006/bibliography"/>
  </ds:schemaRefs>
</ds:datastoreItem>
</file>

<file path=customXml/itemProps2.xml><?xml version="1.0" encoding="utf-8"?>
<ds:datastoreItem xmlns:ds="http://schemas.openxmlformats.org/officeDocument/2006/customXml" ds:itemID="{088B6F15-7953-470D-8399-D7B380F085B0}">
  <ds:schemaRefs>
    <ds:schemaRef ds:uri="http://schemas.microsoft.com/office/2006/metadata/properties"/>
    <ds:schemaRef ds:uri="http://schemas.microsoft.com/office/infopath/2007/PartnerControls"/>
    <ds:schemaRef ds:uri="5e97e995-cb86-401e-8992-3861983dfada"/>
  </ds:schemaRefs>
</ds:datastoreItem>
</file>

<file path=customXml/itemProps3.xml><?xml version="1.0" encoding="utf-8"?>
<ds:datastoreItem xmlns:ds="http://schemas.openxmlformats.org/officeDocument/2006/customXml" ds:itemID="{499EDE7E-5F82-4DC6-A590-8803C99C597F}">
  <ds:schemaRefs>
    <ds:schemaRef ds:uri="http://schemas.microsoft.com/sharepoint/v3/contenttype/forms"/>
  </ds:schemaRefs>
</ds:datastoreItem>
</file>

<file path=customXml/itemProps4.xml><?xml version="1.0" encoding="utf-8"?>
<ds:datastoreItem xmlns:ds="http://schemas.openxmlformats.org/officeDocument/2006/customXml" ds:itemID="{5763A5BF-3E32-47D1-94F1-CF38427BA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ccbe4-bc42-41af-ad40-d5925bb58805"/>
    <ds:schemaRef ds:uri="5e97e995-cb86-401e-8992-3861983df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7271</Words>
  <Characters>41446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Hattam</dc:creator>
  <cp:keywords/>
  <dc:description/>
  <cp:lastModifiedBy>Sarah Hattam</cp:lastModifiedBy>
  <cp:revision>2</cp:revision>
  <dcterms:created xsi:type="dcterms:W3CDTF">2021-11-23T23:56:00Z</dcterms:created>
  <dcterms:modified xsi:type="dcterms:W3CDTF">2021-11-23T23:56:00Z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0x0101002ADC18C3C5536B4BA82501E84EEDEDB5</vt:lpwstr>
  </property>
</Properties>
</file>