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72" w:type="dxa"/>
        <w:tblLayout w:type="fixed"/>
        <w:tblLook w:val="0000" w:firstRow="0" w:lastRow="0" w:firstColumn="0" w:lastColumn="0" w:noHBand="0" w:noVBand="0"/>
      </w:tblPr>
      <w:tblGrid>
        <w:gridCol w:w="2448"/>
        <w:gridCol w:w="9072"/>
      </w:tblGrid>
      <w:tr w:rsidR="00CB69D8" w:rsidRPr="004F1922" w14:paraId="370B07BF" w14:textId="77777777" w:rsidTr="00C33679">
        <w:tblPrEx>
          <w:tblCellMar>
            <w:top w:w="0" w:type="dxa"/>
            <w:bottom w:w="0" w:type="dxa"/>
          </w:tblCellMar>
        </w:tblPrEx>
        <w:tc>
          <w:tcPr>
            <w:tcW w:w="2448" w:type="dxa"/>
          </w:tcPr>
          <w:p w14:paraId="51F3309C" w14:textId="79378315" w:rsidR="00CB69D8" w:rsidRPr="00B9310D" w:rsidRDefault="00CB69D8" w:rsidP="00CB69D8">
            <w:pPr>
              <w:rPr>
                <w:rFonts w:ascii="Arial Narrow" w:hAnsi="Arial Narrow"/>
                <w:i/>
              </w:rPr>
            </w:pPr>
            <w:r w:rsidRPr="00B9310D">
              <w:rPr>
                <w:rFonts w:ascii="Arial Narrow" w:hAnsi="Arial Narrow"/>
                <w:i/>
                <w:sz w:val="18"/>
              </w:rPr>
              <w:br w:type="page"/>
            </w:r>
            <w:r w:rsidRPr="00B9310D">
              <w:rPr>
                <w:rFonts w:ascii="Arial Narrow" w:hAnsi="Arial Narrow"/>
                <w:i/>
                <w:sz w:val="18"/>
              </w:rPr>
              <w:br w:type="page"/>
            </w:r>
            <w:r w:rsidR="003F677D" w:rsidRPr="00E44962">
              <w:rPr>
                <w:rFonts w:ascii="Arial Narrow" w:hAnsi="Arial Narrow"/>
                <w:noProof/>
                <w:lang w:eastAsia="en-AU"/>
              </w:rPr>
              <w:drawing>
                <wp:inline distT="0" distB="0" distL="0" distR="0" wp14:anchorId="6D28FD14" wp14:editId="0B55E4CF">
                  <wp:extent cx="1428750" cy="657225"/>
                  <wp:effectExtent l="0" t="0" r="0" b="0"/>
                  <wp:docPr id="1" name="Picture 1" descr="Description: D:\Documents and Settings\thorpenn\Desktop\Sch-Eductn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 and Settings\thorpenn\Desktop\Sch-Eductn_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tc>
        <w:tc>
          <w:tcPr>
            <w:tcW w:w="9072" w:type="dxa"/>
          </w:tcPr>
          <w:p w14:paraId="799CA33D" w14:textId="77777777" w:rsidR="00CB69D8" w:rsidRPr="00B9310D" w:rsidRDefault="00CB69D8" w:rsidP="00CB69D8">
            <w:pPr>
              <w:pStyle w:val="Header"/>
              <w:tabs>
                <w:tab w:val="clear" w:pos="4153"/>
                <w:tab w:val="clear" w:pos="8306"/>
                <w:tab w:val="right" w:pos="8964"/>
              </w:tabs>
              <w:rPr>
                <w:rFonts w:ascii="Arial Narrow" w:hAnsi="Arial Narrow"/>
                <w:i/>
              </w:rPr>
            </w:pPr>
          </w:p>
          <w:p w14:paraId="092F61CF" w14:textId="77777777" w:rsidR="0065166B" w:rsidRPr="0065166B" w:rsidRDefault="0065166B" w:rsidP="0065166B">
            <w:pPr>
              <w:ind w:right="1026"/>
              <w:jc w:val="right"/>
              <w:rPr>
                <w:rFonts w:ascii="Calibri" w:hAnsi="Calibri" w:cs="Calibri"/>
                <w:b/>
                <w:sz w:val="28"/>
                <w:szCs w:val="28"/>
              </w:rPr>
            </w:pPr>
            <w:r w:rsidRPr="0065166B">
              <w:rPr>
                <w:rFonts w:ascii="Calibri" w:hAnsi="Calibri" w:cs="Calibri"/>
                <w:b/>
                <w:sz w:val="28"/>
                <w:szCs w:val="28"/>
              </w:rPr>
              <w:t>MBET - Bachelor of Education (Primary &amp; Middle)</w:t>
            </w:r>
          </w:p>
          <w:p w14:paraId="79C80568" w14:textId="77777777" w:rsidR="0065166B" w:rsidRPr="0065166B" w:rsidRDefault="0065166B" w:rsidP="0065166B">
            <w:pPr>
              <w:ind w:right="1026"/>
              <w:jc w:val="right"/>
              <w:rPr>
                <w:rFonts w:ascii="Calibri" w:hAnsi="Calibri" w:cs="Calibri"/>
                <w:sz w:val="28"/>
                <w:szCs w:val="28"/>
              </w:rPr>
            </w:pPr>
            <w:r w:rsidRPr="0065166B">
              <w:rPr>
                <w:rFonts w:ascii="Calibri" w:hAnsi="Calibri" w:cs="Calibri"/>
                <w:sz w:val="28"/>
                <w:szCs w:val="28"/>
              </w:rPr>
              <w:t>Minor Course Options</w:t>
            </w:r>
          </w:p>
          <w:p w14:paraId="0984645D" w14:textId="77777777" w:rsidR="00CB69D8" w:rsidRPr="00D12550" w:rsidRDefault="00CB69D8" w:rsidP="00D12550">
            <w:pPr>
              <w:ind w:left="-1384"/>
              <w:rPr>
                <w:rFonts w:ascii="Arial Narrow" w:hAnsi="Arial Narrow"/>
                <w:sz w:val="16"/>
              </w:rPr>
            </w:pPr>
          </w:p>
        </w:tc>
      </w:tr>
    </w:tbl>
    <w:p w14:paraId="3D34FA8F" w14:textId="77777777" w:rsidR="00B12EA3" w:rsidRDefault="00B12EA3" w:rsidP="00B12EA3">
      <w:pPr>
        <w:rPr>
          <w:rFonts w:ascii="Arial Narrow" w:hAnsi="Arial Narrow"/>
          <w:b/>
          <w:sz w:val="16"/>
          <w:szCs w:val="16"/>
        </w:rPr>
      </w:pPr>
    </w:p>
    <w:p w14:paraId="347D276D" w14:textId="77777777" w:rsidR="0065166B" w:rsidRDefault="0065166B" w:rsidP="00B12EA3">
      <w:pPr>
        <w:rPr>
          <w:rFonts w:ascii="Arial Narrow" w:hAnsi="Arial Narrow"/>
          <w:b/>
          <w:sz w:val="16"/>
          <w:szCs w:val="16"/>
        </w:rPr>
      </w:pPr>
    </w:p>
    <w:p w14:paraId="405E5485" w14:textId="77777777" w:rsidR="0065166B" w:rsidRPr="00EA4E58" w:rsidRDefault="0065166B" w:rsidP="0065166B">
      <w:pPr>
        <w:rPr>
          <w:rFonts w:ascii="Arial" w:hAnsi="Arial" w:cs="Arial"/>
          <w:b/>
          <w:sz w:val="24"/>
          <w:u w:val="single"/>
          <w:lang w:eastAsia="en-AU"/>
        </w:rPr>
      </w:pPr>
      <w:r>
        <w:rPr>
          <w:rFonts w:ascii="Arial" w:hAnsi="Arial" w:cs="Arial"/>
          <w:b/>
          <w:sz w:val="24"/>
          <w:u w:val="single"/>
          <w:lang w:eastAsia="en-AU"/>
        </w:rPr>
        <w:t>VISUAL ARTS</w:t>
      </w:r>
    </w:p>
    <w:p w14:paraId="7DDD3693" w14:textId="77777777" w:rsidR="00DA6AF9" w:rsidRPr="00DA6AF9" w:rsidRDefault="00DA6AF9" w:rsidP="00DA6AF9">
      <w:pPr>
        <w:rPr>
          <w:rFonts w:ascii="Arial Narrow" w:hAnsi="Arial Narrow"/>
          <w:sz w:val="22"/>
          <w:szCs w:val="22"/>
        </w:rPr>
      </w:pPr>
    </w:p>
    <w:p w14:paraId="2A839173" w14:textId="77777777" w:rsidR="00DA6AF9" w:rsidRPr="00E4201E" w:rsidRDefault="00DA6AF9" w:rsidP="00DA6AF9">
      <w:pPr>
        <w:rPr>
          <w:rFonts w:ascii="Arial Narrow" w:hAnsi="Arial Narrow"/>
          <w:szCs w:val="20"/>
        </w:rPr>
      </w:pPr>
      <w:r w:rsidRPr="00E4201E">
        <w:rPr>
          <w:rFonts w:ascii="Arial Narrow" w:hAnsi="Arial Narrow"/>
          <w:szCs w:val="20"/>
        </w:rPr>
        <w:t xml:space="preserve">Please note that many Arts courses, especially in the School of Art, have </w:t>
      </w:r>
      <w:r w:rsidRPr="00E4201E">
        <w:rPr>
          <w:rFonts w:ascii="Arial Narrow" w:hAnsi="Arial Narrow"/>
          <w:szCs w:val="20"/>
          <w:u w:val="single"/>
        </w:rPr>
        <w:t>strictly limited places</w:t>
      </w:r>
      <w:r w:rsidRPr="00E4201E">
        <w:rPr>
          <w:rFonts w:ascii="Arial Narrow" w:hAnsi="Arial Narrow"/>
          <w:szCs w:val="20"/>
        </w:rPr>
        <w:t xml:space="preserve"> available. These courses have an initial enrolment period that is restricted to students pursuing these courses as part of a degree in the Visual or Performing Arts and any remaining places become available as minor courses at a slightly later date. Early enrolment is strongly advised to try to secure a place. The course homepages provide course statements and access to timetable information, including enrolment dates.</w:t>
      </w:r>
    </w:p>
    <w:p w14:paraId="146FBFEC" w14:textId="77777777" w:rsidR="00DA6AF9" w:rsidRPr="00E4201E" w:rsidRDefault="00DA6AF9" w:rsidP="00DA6AF9">
      <w:pPr>
        <w:rPr>
          <w:rFonts w:ascii="Arial Narrow" w:hAnsi="Arial Narrow"/>
          <w:szCs w:val="20"/>
        </w:rPr>
      </w:pPr>
      <w:r w:rsidRPr="00E4201E">
        <w:rPr>
          <w:rFonts w:ascii="Arial Narrow" w:hAnsi="Arial Narrow"/>
          <w:szCs w:val="20"/>
        </w:rPr>
        <w:t xml:space="preserve">For courses which have limited enrolment, it is advisable that you try to complete these in the first couple of years of your degree so that, if you are unable to enrol in your chosen course, you can try again the following year; but please take note of any pre-requisites which may impact upon when you can </w:t>
      </w:r>
      <w:r w:rsidR="00C37668">
        <w:rPr>
          <w:rFonts w:ascii="Arial Narrow" w:hAnsi="Arial Narrow"/>
          <w:szCs w:val="20"/>
        </w:rPr>
        <w:t>under</w:t>
      </w:r>
      <w:r w:rsidRPr="00E4201E">
        <w:rPr>
          <w:rFonts w:ascii="Arial Narrow" w:hAnsi="Arial Narrow"/>
          <w:szCs w:val="20"/>
        </w:rPr>
        <w:t xml:space="preserve">take a course. </w:t>
      </w:r>
    </w:p>
    <w:p w14:paraId="1E227DBA" w14:textId="77777777" w:rsidR="00DA6AF9" w:rsidRPr="00DA6AF9" w:rsidRDefault="00DA6AF9" w:rsidP="00DA6AF9">
      <w:pPr>
        <w:rPr>
          <w:rFonts w:ascii="Arial Narrow" w:hAnsi="Arial Narrow"/>
          <w:sz w:val="22"/>
          <w:szCs w:val="22"/>
        </w:rPr>
      </w:pPr>
    </w:p>
    <w:p w14:paraId="2C3E1CDE" w14:textId="77777777" w:rsidR="00A31044" w:rsidRDefault="00A31044" w:rsidP="00DA6AF9">
      <w:pPr>
        <w:outlineLvl w:val="0"/>
        <w:rPr>
          <w:rFonts w:ascii="Arial Narrow" w:hAnsi="Arial Narrow"/>
          <w:sz w:val="22"/>
          <w:szCs w:val="22"/>
        </w:rPr>
      </w:pPr>
    </w:p>
    <w:p w14:paraId="65E63162" w14:textId="77777777" w:rsidR="00DA6AF9" w:rsidRPr="00E4201E" w:rsidRDefault="00D9406B" w:rsidP="00DA6AF9">
      <w:pPr>
        <w:outlineLvl w:val="0"/>
        <w:rPr>
          <w:rFonts w:ascii="Arial Narrow" w:hAnsi="Arial Narrow"/>
          <w:b/>
          <w:sz w:val="22"/>
          <w:szCs w:val="22"/>
        </w:rPr>
      </w:pPr>
      <w:r>
        <w:rPr>
          <w:rFonts w:ascii="Arial Narrow" w:hAnsi="Arial Narrow"/>
          <w:b/>
          <w:sz w:val="22"/>
          <w:szCs w:val="22"/>
        </w:rPr>
        <w:t>Please</w:t>
      </w:r>
      <w:r w:rsidR="00A31044" w:rsidRPr="00E4201E">
        <w:rPr>
          <w:rFonts w:ascii="Arial Narrow" w:hAnsi="Arial Narrow"/>
          <w:b/>
          <w:sz w:val="22"/>
          <w:szCs w:val="22"/>
        </w:rPr>
        <w:t xml:space="preserve"> c</w:t>
      </w:r>
      <w:r w:rsidR="00DA6AF9" w:rsidRPr="00E4201E">
        <w:rPr>
          <w:rFonts w:ascii="Arial Narrow" w:hAnsi="Arial Narrow"/>
          <w:b/>
          <w:sz w:val="22"/>
          <w:szCs w:val="22"/>
        </w:rPr>
        <w:t xml:space="preserve">hoose </w:t>
      </w:r>
      <w:r>
        <w:rPr>
          <w:rFonts w:ascii="Arial Narrow" w:hAnsi="Arial Narrow"/>
          <w:b/>
          <w:sz w:val="22"/>
          <w:szCs w:val="22"/>
        </w:rPr>
        <w:t>4</w:t>
      </w:r>
      <w:r w:rsidR="00DA6AF9" w:rsidRPr="00E4201E">
        <w:rPr>
          <w:rFonts w:ascii="Arial Narrow" w:hAnsi="Arial Narrow"/>
          <w:b/>
          <w:sz w:val="22"/>
          <w:szCs w:val="22"/>
        </w:rPr>
        <w:t xml:space="preserve"> </w:t>
      </w:r>
      <w:r w:rsidR="00E4201E" w:rsidRPr="00E4201E">
        <w:rPr>
          <w:rFonts w:ascii="Arial Narrow" w:hAnsi="Arial Narrow"/>
          <w:b/>
          <w:sz w:val="22"/>
          <w:szCs w:val="22"/>
        </w:rPr>
        <w:t xml:space="preserve">(4.5 unit) courses </w:t>
      </w:r>
      <w:r>
        <w:rPr>
          <w:rFonts w:ascii="Arial Narrow" w:hAnsi="Arial Narrow"/>
          <w:b/>
          <w:sz w:val="22"/>
          <w:szCs w:val="22"/>
        </w:rPr>
        <w:t>from the list below:</w:t>
      </w:r>
    </w:p>
    <w:tbl>
      <w:tblPr>
        <w:tblW w:w="4612"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000" w:firstRow="0" w:lastRow="0" w:firstColumn="0" w:lastColumn="0" w:noHBand="0" w:noVBand="0"/>
      </w:tblPr>
      <w:tblGrid>
        <w:gridCol w:w="4367"/>
        <w:gridCol w:w="1453"/>
        <w:gridCol w:w="1089"/>
        <w:gridCol w:w="1355"/>
      </w:tblGrid>
      <w:tr w:rsidR="006C535D" w:rsidRPr="00DA6AF9" w14:paraId="7A9F6AB5" w14:textId="77777777" w:rsidTr="006C535D">
        <w:trPr>
          <w:tblHeader/>
        </w:trPr>
        <w:tc>
          <w:tcPr>
            <w:tcW w:w="2642" w:type="pct"/>
            <w:tcBorders>
              <w:top w:val="outset" w:sz="6" w:space="0" w:color="808080"/>
              <w:left w:val="outset" w:sz="6" w:space="0" w:color="808080"/>
              <w:bottom w:val="outset" w:sz="6" w:space="0" w:color="808080"/>
              <w:right w:val="outset" w:sz="6" w:space="0" w:color="808080"/>
            </w:tcBorders>
            <w:vAlign w:val="center"/>
          </w:tcPr>
          <w:p w14:paraId="4B017A68" w14:textId="77777777" w:rsidR="006C535D" w:rsidRPr="00DA6AF9" w:rsidRDefault="006C535D" w:rsidP="00DA6AF9">
            <w:pPr>
              <w:jc w:val="center"/>
              <w:rPr>
                <w:rFonts w:ascii="Arial Narrow" w:hAnsi="Arial Narrow"/>
                <w:b/>
                <w:bCs/>
                <w:sz w:val="22"/>
                <w:szCs w:val="22"/>
              </w:rPr>
            </w:pPr>
            <w:r w:rsidRPr="00DA6AF9">
              <w:rPr>
                <w:rFonts w:ascii="Arial Narrow" w:hAnsi="Arial Narrow"/>
                <w:b/>
                <w:bCs/>
                <w:sz w:val="22"/>
                <w:szCs w:val="22"/>
              </w:rPr>
              <w:t>Course name</w:t>
            </w:r>
          </w:p>
        </w:tc>
        <w:tc>
          <w:tcPr>
            <w:tcW w:w="879" w:type="pct"/>
            <w:tcBorders>
              <w:top w:val="outset" w:sz="6" w:space="0" w:color="808080"/>
              <w:left w:val="outset" w:sz="6" w:space="0" w:color="808080"/>
              <w:bottom w:val="outset" w:sz="6" w:space="0" w:color="808080"/>
              <w:right w:val="outset" w:sz="6" w:space="0" w:color="808080"/>
            </w:tcBorders>
            <w:vAlign w:val="center"/>
          </w:tcPr>
          <w:p w14:paraId="12C1C0A6" w14:textId="77777777" w:rsidR="006C535D" w:rsidRPr="00DA6AF9" w:rsidRDefault="006C535D" w:rsidP="00DA6AF9">
            <w:pPr>
              <w:jc w:val="center"/>
              <w:rPr>
                <w:rFonts w:ascii="Arial Narrow" w:hAnsi="Arial Narrow"/>
                <w:b/>
                <w:bCs/>
                <w:sz w:val="22"/>
                <w:szCs w:val="22"/>
              </w:rPr>
            </w:pPr>
            <w:r w:rsidRPr="00DA6AF9">
              <w:rPr>
                <w:rFonts w:ascii="Arial Narrow" w:hAnsi="Arial Narrow"/>
                <w:b/>
                <w:bCs/>
                <w:sz w:val="22"/>
                <w:szCs w:val="22"/>
              </w:rPr>
              <w:t>Area +</w:t>
            </w:r>
            <w:r w:rsidRPr="00DA6AF9">
              <w:rPr>
                <w:rFonts w:ascii="Arial Narrow" w:hAnsi="Arial Narrow"/>
                <w:b/>
                <w:bCs/>
                <w:sz w:val="22"/>
                <w:szCs w:val="22"/>
              </w:rPr>
              <w:br/>
              <w:t>Catalogue No.</w:t>
            </w:r>
          </w:p>
        </w:tc>
        <w:tc>
          <w:tcPr>
            <w:tcW w:w="659" w:type="pct"/>
            <w:tcBorders>
              <w:top w:val="outset" w:sz="6" w:space="0" w:color="808080"/>
              <w:left w:val="outset" w:sz="6" w:space="0" w:color="808080"/>
              <w:bottom w:val="outset" w:sz="6" w:space="0" w:color="808080"/>
              <w:right w:val="outset" w:sz="6" w:space="0" w:color="808080"/>
            </w:tcBorders>
            <w:vAlign w:val="center"/>
          </w:tcPr>
          <w:p w14:paraId="2E08641E" w14:textId="77777777" w:rsidR="006C535D" w:rsidRPr="00DA6AF9" w:rsidRDefault="006C535D" w:rsidP="00DA6AF9">
            <w:pPr>
              <w:jc w:val="center"/>
              <w:rPr>
                <w:rFonts w:ascii="Arial Narrow" w:hAnsi="Arial Narrow"/>
                <w:b/>
                <w:bCs/>
                <w:sz w:val="22"/>
                <w:szCs w:val="22"/>
              </w:rPr>
            </w:pPr>
            <w:r w:rsidRPr="00DA6AF9">
              <w:rPr>
                <w:rFonts w:ascii="Arial Narrow" w:hAnsi="Arial Narrow"/>
                <w:b/>
                <w:bCs/>
                <w:sz w:val="22"/>
                <w:szCs w:val="22"/>
              </w:rPr>
              <w:t>Units</w:t>
            </w:r>
          </w:p>
        </w:tc>
        <w:tc>
          <w:tcPr>
            <w:tcW w:w="820" w:type="pct"/>
            <w:tcBorders>
              <w:top w:val="outset" w:sz="6" w:space="0" w:color="808080"/>
              <w:left w:val="outset" w:sz="6" w:space="0" w:color="808080"/>
              <w:bottom w:val="outset" w:sz="6" w:space="0" w:color="808080"/>
              <w:right w:val="outset" w:sz="6" w:space="0" w:color="808080"/>
            </w:tcBorders>
          </w:tcPr>
          <w:p w14:paraId="12F59523" w14:textId="77777777" w:rsidR="006C535D" w:rsidRPr="00DA6AF9" w:rsidRDefault="006C535D" w:rsidP="00DA6AF9">
            <w:pPr>
              <w:jc w:val="center"/>
              <w:rPr>
                <w:rFonts w:ascii="Arial Narrow" w:hAnsi="Arial Narrow"/>
                <w:b/>
                <w:bCs/>
                <w:sz w:val="22"/>
                <w:szCs w:val="22"/>
              </w:rPr>
            </w:pPr>
            <w:r w:rsidRPr="00DA6AF9">
              <w:rPr>
                <w:rFonts w:ascii="Arial Narrow" w:hAnsi="Arial Narrow"/>
                <w:b/>
                <w:bCs/>
                <w:sz w:val="22"/>
                <w:szCs w:val="22"/>
              </w:rPr>
              <w:t xml:space="preserve">SP </w:t>
            </w:r>
          </w:p>
          <w:p w14:paraId="72672911" w14:textId="77777777" w:rsidR="006C535D" w:rsidRPr="00DA6AF9" w:rsidRDefault="006C535D" w:rsidP="00DA6AF9">
            <w:pPr>
              <w:jc w:val="center"/>
              <w:rPr>
                <w:rFonts w:ascii="Arial Narrow" w:hAnsi="Arial Narrow"/>
                <w:b/>
                <w:bCs/>
                <w:sz w:val="22"/>
                <w:szCs w:val="22"/>
              </w:rPr>
            </w:pPr>
            <w:r w:rsidRPr="00DA6AF9">
              <w:rPr>
                <w:rFonts w:ascii="Arial Narrow" w:hAnsi="Arial Narrow"/>
                <w:b/>
                <w:bCs/>
                <w:sz w:val="22"/>
                <w:szCs w:val="22"/>
              </w:rPr>
              <w:t>Offered</w:t>
            </w:r>
          </w:p>
        </w:tc>
      </w:tr>
      <w:tr w:rsidR="006C535D" w:rsidRPr="00A31044" w14:paraId="102FA3D2"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50CD9392" w14:textId="77777777" w:rsidR="006C535D" w:rsidRPr="00A31044" w:rsidRDefault="006C535D" w:rsidP="00DA6AF9">
            <w:pPr>
              <w:rPr>
                <w:rFonts w:ascii="Arial Narrow" w:hAnsi="Arial Narrow"/>
                <w:b/>
                <w:sz w:val="22"/>
                <w:szCs w:val="22"/>
              </w:rPr>
            </w:pPr>
            <w:r w:rsidRPr="00A31044">
              <w:rPr>
                <w:rFonts w:ascii="Arial Narrow" w:hAnsi="Arial Narrow"/>
                <w:b/>
                <w:sz w:val="22"/>
                <w:szCs w:val="22"/>
              </w:rPr>
              <w:t>Ceramics</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79A31E94" w14:textId="77777777" w:rsidR="006C535D" w:rsidRPr="00A31044" w:rsidRDefault="006C535D" w:rsidP="00DA6AF9">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01D90C1B" w14:textId="77777777" w:rsidR="006C535D" w:rsidRPr="00A31044" w:rsidRDefault="006C535D" w:rsidP="00DA6AF9">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7EB2107E" w14:textId="77777777" w:rsidR="006C535D" w:rsidRPr="00A31044" w:rsidRDefault="006C535D" w:rsidP="00DA6AF9">
            <w:pPr>
              <w:jc w:val="center"/>
              <w:rPr>
                <w:rFonts w:ascii="Arial Narrow" w:hAnsi="Arial Narrow"/>
                <w:b/>
                <w:sz w:val="22"/>
                <w:szCs w:val="22"/>
              </w:rPr>
            </w:pPr>
          </w:p>
        </w:tc>
      </w:tr>
      <w:tr w:rsidR="006C535D" w:rsidRPr="00DA6AF9" w14:paraId="582709C8"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0EAC6504" w14:textId="77777777" w:rsidR="006C535D" w:rsidRPr="00DA6AF9" w:rsidRDefault="006C535D" w:rsidP="00025D6C">
            <w:pPr>
              <w:rPr>
                <w:rFonts w:ascii="Arial Narrow" w:hAnsi="Arial Narrow"/>
                <w:sz w:val="22"/>
                <w:szCs w:val="22"/>
              </w:rPr>
            </w:pPr>
            <w:r w:rsidRPr="00DA6AF9">
              <w:rPr>
                <w:rFonts w:ascii="Arial Narrow" w:hAnsi="Arial Narrow"/>
                <w:sz w:val="22"/>
                <w:szCs w:val="22"/>
              </w:rPr>
              <w:t>Ceramic Production Techniques</w:t>
            </w:r>
          </w:p>
        </w:tc>
        <w:tc>
          <w:tcPr>
            <w:tcW w:w="879" w:type="pct"/>
            <w:tcBorders>
              <w:top w:val="outset" w:sz="6" w:space="0" w:color="808080"/>
              <w:left w:val="outset" w:sz="6" w:space="0" w:color="808080"/>
              <w:bottom w:val="outset" w:sz="6" w:space="0" w:color="808080"/>
              <w:right w:val="outset" w:sz="6" w:space="0" w:color="808080"/>
            </w:tcBorders>
            <w:vAlign w:val="center"/>
          </w:tcPr>
          <w:p w14:paraId="06AC0700"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VSAR 2076</w:t>
            </w:r>
          </w:p>
        </w:tc>
        <w:tc>
          <w:tcPr>
            <w:tcW w:w="659" w:type="pct"/>
            <w:tcBorders>
              <w:top w:val="outset" w:sz="6" w:space="0" w:color="808080"/>
              <w:left w:val="outset" w:sz="6" w:space="0" w:color="808080"/>
              <w:bottom w:val="outset" w:sz="6" w:space="0" w:color="808080"/>
              <w:right w:val="outset" w:sz="6" w:space="0" w:color="808080"/>
            </w:tcBorders>
            <w:vAlign w:val="center"/>
          </w:tcPr>
          <w:p w14:paraId="1095357D"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vAlign w:val="center"/>
          </w:tcPr>
          <w:p w14:paraId="4731AF83" w14:textId="77777777" w:rsidR="006C535D" w:rsidRPr="00DA6AF9" w:rsidRDefault="006C535D" w:rsidP="008E4FCB">
            <w:pPr>
              <w:jc w:val="center"/>
              <w:rPr>
                <w:rFonts w:ascii="Arial Narrow" w:hAnsi="Arial Narrow"/>
                <w:sz w:val="22"/>
                <w:szCs w:val="22"/>
              </w:rPr>
            </w:pPr>
            <w:r w:rsidRPr="00DA6AF9">
              <w:rPr>
                <w:rFonts w:ascii="Arial Narrow" w:hAnsi="Arial Narrow"/>
                <w:sz w:val="22"/>
                <w:szCs w:val="22"/>
              </w:rPr>
              <w:t>SP2</w:t>
            </w:r>
            <w:r w:rsidR="00641D92">
              <w:rPr>
                <w:rFonts w:ascii="Arial Narrow" w:hAnsi="Arial Narrow"/>
                <w:sz w:val="22"/>
                <w:szCs w:val="22"/>
              </w:rPr>
              <w:t xml:space="preserve"> &amp; 5</w:t>
            </w:r>
          </w:p>
        </w:tc>
      </w:tr>
      <w:tr w:rsidR="006C535D" w:rsidRPr="00DA6AF9" w14:paraId="4A634E88"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6CAF2BA6" w14:textId="77777777" w:rsidR="006C535D" w:rsidRPr="00DA6AF9" w:rsidRDefault="006C535D" w:rsidP="00DA6AF9">
            <w:pPr>
              <w:rPr>
                <w:rFonts w:ascii="Arial Narrow" w:hAnsi="Arial Narrow"/>
                <w:sz w:val="22"/>
                <w:szCs w:val="22"/>
              </w:rPr>
            </w:pPr>
            <w:r>
              <w:rPr>
                <w:rFonts w:ascii="Arial Narrow" w:hAnsi="Arial Narrow"/>
                <w:sz w:val="22"/>
                <w:szCs w:val="22"/>
              </w:rPr>
              <w:t>Ceramic Vessels</w:t>
            </w:r>
          </w:p>
        </w:tc>
        <w:tc>
          <w:tcPr>
            <w:tcW w:w="879" w:type="pct"/>
            <w:tcBorders>
              <w:top w:val="outset" w:sz="6" w:space="0" w:color="808080"/>
              <w:left w:val="outset" w:sz="6" w:space="0" w:color="808080"/>
              <w:bottom w:val="outset" w:sz="6" w:space="0" w:color="808080"/>
              <w:right w:val="outset" w:sz="6" w:space="0" w:color="808080"/>
            </w:tcBorders>
            <w:vAlign w:val="center"/>
          </w:tcPr>
          <w:p w14:paraId="172A7206"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2078</w:t>
            </w:r>
          </w:p>
        </w:tc>
        <w:tc>
          <w:tcPr>
            <w:tcW w:w="659" w:type="pct"/>
            <w:tcBorders>
              <w:top w:val="outset" w:sz="6" w:space="0" w:color="808080"/>
              <w:left w:val="outset" w:sz="6" w:space="0" w:color="808080"/>
              <w:bottom w:val="outset" w:sz="6" w:space="0" w:color="808080"/>
              <w:right w:val="outset" w:sz="6" w:space="0" w:color="808080"/>
            </w:tcBorders>
            <w:vAlign w:val="center"/>
          </w:tcPr>
          <w:p w14:paraId="52650740"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08D40F80"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2502CB">
              <w:rPr>
                <w:rFonts w:ascii="Arial Narrow" w:hAnsi="Arial Narrow"/>
                <w:sz w:val="22"/>
                <w:szCs w:val="22"/>
              </w:rPr>
              <w:t>2</w:t>
            </w:r>
            <w:r w:rsidR="000B1FBA">
              <w:rPr>
                <w:rFonts w:ascii="Arial Narrow" w:hAnsi="Arial Narrow"/>
                <w:sz w:val="22"/>
                <w:szCs w:val="22"/>
              </w:rPr>
              <w:t xml:space="preserve"> &amp; </w:t>
            </w:r>
            <w:r w:rsidR="006C535D">
              <w:rPr>
                <w:rFonts w:ascii="Arial Narrow" w:hAnsi="Arial Narrow"/>
                <w:sz w:val="22"/>
                <w:szCs w:val="22"/>
              </w:rPr>
              <w:t>5</w:t>
            </w:r>
          </w:p>
        </w:tc>
      </w:tr>
      <w:tr w:rsidR="006C535D" w:rsidRPr="00A31044" w14:paraId="174ABE80"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5EC8979D" w14:textId="77777777" w:rsidR="006C535D" w:rsidRPr="00A31044" w:rsidRDefault="006C535D" w:rsidP="00025D6C">
            <w:pPr>
              <w:rPr>
                <w:rFonts w:ascii="Arial Narrow" w:hAnsi="Arial Narrow"/>
                <w:b/>
                <w:sz w:val="22"/>
                <w:szCs w:val="22"/>
              </w:rPr>
            </w:pPr>
            <w:r>
              <w:rPr>
                <w:rFonts w:ascii="Arial Narrow" w:hAnsi="Arial Narrow"/>
                <w:b/>
                <w:sz w:val="22"/>
                <w:szCs w:val="22"/>
              </w:rPr>
              <w:t>Drawing</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506D4491"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0AEC430C"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24D4EB11" w14:textId="77777777" w:rsidR="006C535D" w:rsidRPr="00A31044" w:rsidRDefault="006C535D" w:rsidP="00025D6C">
            <w:pPr>
              <w:jc w:val="center"/>
              <w:rPr>
                <w:rFonts w:ascii="Arial Narrow" w:hAnsi="Arial Narrow"/>
                <w:b/>
                <w:sz w:val="22"/>
                <w:szCs w:val="22"/>
              </w:rPr>
            </w:pPr>
          </w:p>
        </w:tc>
      </w:tr>
      <w:tr w:rsidR="006C535D" w:rsidRPr="00DA6AF9" w14:paraId="283D6CB8"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297AE761" w14:textId="77777777" w:rsidR="006C535D" w:rsidRPr="00DA6AF9" w:rsidRDefault="006C535D" w:rsidP="00DA6AF9">
            <w:pPr>
              <w:rPr>
                <w:rFonts w:ascii="Arial Narrow" w:hAnsi="Arial Narrow"/>
                <w:sz w:val="22"/>
                <w:szCs w:val="22"/>
              </w:rPr>
            </w:pPr>
            <w:r>
              <w:rPr>
                <w:rFonts w:ascii="Arial Narrow" w:hAnsi="Arial Narrow"/>
                <w:sz w:val="22"/>
                <w:szCs w:val="22"/>
              </w:rPr>
              <w:t>Alternative Drawing Processes</w:t>
            </w:r>
          </w:p>
        </w:tc>
        <w:tc>
          <w:tcPr>
            <w:tcW w:w="879" w:type="pct"/>
            <w:tcBorders>
              <w:top w:val="outset" w:sz="6" w:space="0" w:color="808080"/>
              <w:left w:val="outset" w:sz="6" w:space="0" w:color="808080"/>
              <w:bottom w:val="outset" w:sz="6" w:space="0" w:color="808080"/>
              <w:right w:val="outset" w:sz="6" w:space="0" w:color="808080"/>
            </w:tcBorders>
            <w:vAlign w:val="center"/>
          </w:tcPr>
          <w:p w14:paraId="6B0B3486"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2046</w:t>
            </w:r>
          </w:p>
        </w:tc>
        <w:tc>
          <w:tcPr>
            <w:tcW w:w="659" w:type="pct"/>
            <w:tcBorders>
              <w:top w:val="outset" w:sz="6" w:space="0" w:color="808080"/>
              <w:left w:val="outset" w:sz="6" w:space="0" w:color="808080"/>
              <w:bottom w:val="outset" w:sz="6" w:space="0" w:color="808080"/>
              <w:right w:val="outset" w:sz="6" w:space="0" w:color="808080"/>
            </w:tcBorders>
            <w:vAlign w:val="center"/>
          </w:tcPr>
          <w:p w14:paraId="27EAF30A"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7B7A91EF"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641D92">
              <w:rPr>
                <w:rFonts w:ascii="Arial Narrow" w:hAnsi="Arial Narrow"/>
                <w:sz w:val="22"/>
                <w:szCs w:val="22"/>
              </w:rPr>
              <w:t>5</w:t>
            </w:r>
          </w:p>
        </w:tc>
      </w:tr>
      <w:tr w:rsidR="006C535D" w:rsidRPr="00DA6AF9" w14:paraId="625545F7"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5780A217" w14:textId="77777777" w:rsidR="006C535D" w:rsidRPr="00DA6AF9" w:rsidRDefault="005C21DA" w:rsidP="00DA6AF9">
            <w:pPr>
              <w:rPr>
                <w:rFonts w:ascii="Arial Narrow" w:hAnsi="Arial Narrow"/>
                <w:sz w:val="22"/>
                <w:szCs w:val="22"/>
              </w:rPr>
            </w:pPr>
            <w:r>
              <w:rPr>
                <w:rFonts w:ascii="Arial Narrow" w:hAnsi="Arial Narrow"/>
                <w:sz w:val="22"/>
                <w:szCs w:val="22"/>
              </w:rPr>
              <w:t>Drawing Techniques for Visual Arts</w:t>
            </w:r>
          </w:p>
        </w:tc>
        <w:tc>
          <w:tcPr>
            <w:tcW w:w="879" w:type="pct"/>
            <w:tcBorders>
              <w:top w:val="outset" w:sz="6" w:space="0" w:color="808080"/>
              <w:left w:val="outset" w:sz="6" w:space="0" w:color="808080"/>
              <w:bottom w:val="outset" w:sz="6" w:space="0" w:color="808080"/>
              <w:right w:val="outset" w:sz="6" w:space="0" w:color="808080"/>
            </w:tcBorders>
            <w:vAlign w:val="center"/>
          </w:tcPr>
          <w:p w14:paraId="7CD71EA0" w14:textId="77777777" w:rsidR="006C535D" w:rsidRPr="00DA6AF9" w:rsidRDefault="006C535D" w:rsidP="00DA6AF9">
            <w:pPr>
              <w:jc w:val="center"/>
              <w:rPr>
                <w:rFonts w:ascii="Arial Narrow" w:hAnsi="Arial Narrow"/>
                <w:sz w:val="22"/>
                <w:szCs w:val="22"/>
              </w:rPr>
            </w:pPr>
            <w:r w:rsidRPr="00DA6AF9">
              <w:rPr>
                <w:rFonts w:ascii="Arial Narrow" w:hAnsi="Arial Narrow"/>
                <w:sz w:val="22"/>
                <w:szCs w:val="22"/>
              </w:rPr>
              <w:t>VSAR 2048</w:t>
            </w:r>
          </w:p>
        </w:tc>
        <w:tc>
          <w:tcPr>
            <w:tcW w:w="659" w:type="pct"/>
            <w:tcBorders>
              <w:top w:val="outset" w:sz="6" w:space="0" w:color="808080"/>
              <w:left w:val="outset" w:sz="6" w:space="0" w:color="808080"/>
              <w:bottom w:val="outset" w:sz="6" w:space="0" w:color="808080"/>
              <w:right w:val="outset" w:sz="6" w:space="0" w:color="808080"/>
            </w:tcBorders>
            <w:vAlign w:val="center"/>
          </w:tcPr>
          <w:p w14:paraId="63BECAE5" w14:textId="77777777" w:rsidR="006C535D" w:rsidRPr="00DA6AF9" w:rsidRDefault="006C535D" w:rsidP="00DA6AF9">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297AAD40"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6C535D" w:rsidRPr="00DA6AF9">
              <w:rPr>
                <w:rFonts w:ascii="Arial Narrow" w:hAnsi="Arial Narrow"/>
                <w:sz w:val="22"/>
                <w:szCs w:val="22"/>
              </w:rPr>
              <w:t>2</w:t>
            </w:r>
          </w:p>
        </w:tc>
      </w:tr>
      <w:tr w:rsidR="006C535D" w:rsidRPr="00DA6AF9" w14:paraId="09F0E43A"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7C6A0D23" w14:textId="77777777" w:rsidR="006C535D" w:rsidRPr="00DA6AF9" w:rsidRDefault="006C535D" w:rsidP="00025D6C">
            <w:pPr>
              <w:rPr>
                <w:rFonts w:ascii="Arial Narrow" w:hAnsi="Arial Narrow"/>
                <w:sz w:val="22"/>
                <w:szCs w:val="22"/>
              </w:rPr>
            </w:pPr>
            <w:r w:rsidRPr="00DA6AF9">
              <w:rPr>
                <w:rFonts w:ascii="Arial Narrow" w:hAnsi="Arial Narrow"/>
                <w:sz w:val="22"/>
                <w:szCs w:val="22"/>
              </w:rPr>
              <w:t xml:space="preserve">Life Drawing </w:t>
            </w:r>
          </w:p>
        </w:tc>
        <w:tc>
          <w:tcPr>
            <w:tcW w:w="879" w:type="pct"/>
            <w:tcBorders>
              <w:top w:val="outset" w:sz="6" w:space="0" w:color="808080"/>
              <w:left w:val="outset" w:sz="6" w:space="0" w:color="808080"/>
              <w:bottom w:val="outset" w:sz="6" w:space="0" w:color="808080"/>
              <w:right w:val="outset" w:sz="6" w:space="0" w:color="808080"/>
            </w:tcBorders>
            <w:vAlign w:val="center"/>
          </w:tcPr>
          <w:p w14:paraId="0B86F3F3"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VSAR 2049</w:t>
            </w:r>
          </w:p>
        </w:tc>
        <w:tc>
          <w:tcPr>
            <w:tcW w:w="659" w:type="pct"/>
            <w:tcBorders>
              <w:top w:val="outset" w:sz="6" w:space="0" w:color="808080"/>
              <w:left w:val="outset" w:sz="6" w:space="0" w:color="808080"/>
              <w:bottom w:val="outset" w:sz="6" w:space="0" w:color="808080"/>
              <w:right w:val="outset" w:sz="6" w:space="0" w:color="808080"/>
            </w:tcBorders>
            <w:vAlign w:val="center"/>
          </w:tcPr>
          <w:p w14:paraId="53496B0C"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429C86EC" w14:textId="77777777" w:rsidR="006C535D" w:rsidRPr="00DA6AF9" w:rsidRDefault="008E4FCB" w:rsidP="00641D92">
            <w:pPr>
              <w:jc w:val="center"/>
              <w:rPr>
                <w:rFonts w:ascii="Arial Narrow" w:hAnsi="Arial Narrow"/>
                <w:sz w:val="22"/>
                <w:szCs w:val="22"/>
              </w:rPr>
            </w:pPr>
            <w:r>
              <w:rPr>
                <w:rFonts w:ascii="Arial Narrow" w:hAnsi="Arial Narrow"/>
                <w:sz w:val="22"/>
                <w:szCs w:val="22"/>
              </w:rPr>
              <w:t>SP</w:t>
            </w:r>
            <w:r w:rsidR="002502CB">
              <w:rPr>
                <w:rFonts w:ascii="Arial Narrow" w:hAnsi="Arial Narrow"/>
                <w:sz w:val="22"/>
                <w:szCs w:val="22"/>
              </w:rPr>
              <w:t xml:space="preserve">1, </w:t>
            </w:r>
            <w:r w:rsidR="00641D92">
              <w:rPr>
                <w:rFonts w:ascii="Arial Narrow" w:hAnsi="Arial Narrow"/>
                <w:sz w:val="22"/>
                <w:szCs w:val="22"/>
              </w:rPr>
              <w:t xml:space="preserve">2, </w:t>
            </w:r>
            <w:r w:rsidR="002502CB">
              <w:rPr>
                <w:rFonts w:ascii="Arial Narrow" w:hAnsi="Arial Narrow"/>
                <w:sz w:val="22"/>
                <w:szCs w:val="22"/>
              </w:rPr>
              <w:t>4,</w:t>
            </w:r>
            <w:r w:rsidR="006C535D" w:rsidRPr="00DA6AF9">
              <w:rPr>
                <w:rFonts w:ascii="Arial Narrow" w:hAnsi="Arial Narrow"/>
                <w:sz w:val="22"/>
                <w:szCs w:val="22"/>
              </w:rPr>
              <w:t xml:space="preserve"> 5</w:t>
            </w:r>
            <w:r w:rsidR="002502CB">
              <w:rPr>
                <w:rFonts w:ascii="Arial Narrow" w:hAnsi="Arial Narrow"/>
                <w:sz w:val="22"/>
                <w:szCs w:val="22"/>
              </w:rPr>
              <w:t xml:space="preserve"> &amp; 7</w:t>
            </w:r>
          </w:p>
        </w:tc>
      </w:tr>
      <w:tr w:rsidR="006C535D" w:rsidRPr="00A31044" w14:paraId="2DF827AC"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79704C66" w14:textId="77777777" w:rsidR="006C535D" w:rsidRPr="00A31044" w:rsidRDefault="006C535D" w:rsidP="00025D6C">
            <w:pPr>
              <w:rPr>
                <w:rFonts w:ascii="Arial Narrow" w:hAnsi="Arial Narrow"/>
                <w:b/>
                <w:sz w:val="22"/>
                <w:szCs w:val="22"/>
              </w:rPr>
            </w:pPr>
            <w:r>
              <w:rPr>
                <w:rFonts w:ascii="Arial Narrow" w:hAnsi="Arial Narrow"/>
                <w:b/>
                <w:sz w:val="22"/>
                <w:szCs w:val="22"/>
              </w:rPr>
              <w:t>Glass</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642FE242"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1C07EBE6"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76F19BEF" w14:textId="77777777" w:rsidR="006C535D" w:rsidRPr="00A31044" w:rsidRDefault="006C535D" w:rsidP="00025D6C">
            <w:pPr>
              <w:jc w:val="center"/>
              <w:rPr>
                <w:rFonts w:ascii="Arial Narrow" w:hAnsi="Arial Narrow"/>
                <w:b/>
                <w:sz w:val="22"/>
                <w:szCs w:val="22"/>
              </w:rPr>
            </w:pPr>
          </w:p>
        </w:tc>
      </w:tr>
      <w:tr w:rsidR="006C535D" w:rsidRPr="00DA6AF9" w14:paraId="0EB83F50"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2416B11A" w14:textId="77777777" w:rsidR="006C535D" w:rsidRPr="00DA6AF9" w:rsidRDefault="006C535D" w:rsidP="00DA6AF9">
            <w:pPr>
              <w:rPr>
                <w:rFonts w:ascii="Arial Narrow" w:hAnsi="Arial Narrow"/>
                <w:sz w:val="22"/>
                <w:szCs w:val="22"/>
              </w:rPr>
            </w:pPr>
            <w:r>
              <w:rPr>
                <w:rFonts w:ascii="Arial Narrow" w:hAnsi="Arial Narrow"/>
                <w:sz w:val="22"/>
                <w:szCs w:val="22"/>
              </w:rPr>
              <w:t>Hot Glass Techniques &amp; Processes</w:t>
            </w:r>
          </w:p>
        </w:tc>
        <w:tc>
          <w:tcPr>
            <w:tcW w:w="879" w:type="pct"/>
            <w:tcBorders>
              <w:top w:val="outset" w:sz="6" w:space="0" w:color="808080"/>
              <w:left w:val="outset" w:sz="6" w:space="0" w:color="808080"/>
              <w:bottom w:val="outset" w:sz="6" w:space="0" w:color="808080"/>
              <w:right w:val="outset" w:sz="6" w:space="0" w:color="808080"/>
            </w:tcBorders>
            <w:vAlign w:val="center"/>
          </w:tcPr>
          <w:p w14:paraId="1594EE17"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2104</w:t>
            </w:r>
          </w:p>
        </w:tc>
        <w:tc>
          <w:tcPr>
            <w:tcW w:w="659" w:type="pct"/>
            <w:tcBorders>
              <w:top w:val="outset" w:sz="6" w:space="0" w:color="808080"/>
              <w:left w:val="outset" w:sz="6" w:space="0" w:color="808080"/>
              <w:bottom w:val="outset" w:sz="6" w:space="0" w:color="808080"/>
              <w:right w:val="outset" w:sz="6" w:space="0" w:color="808080"/>
            </w:tcBorders>
            <w:vAlign w:val="center"/>
          </w:tcPr>
          <w:p w14:paraId="0D7EB250"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508B6541"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6C535D">
              <w:rPr>
                <w:rFonts w:ascii="Arial Narrow" w:hAnsi="Arial Narrow"/>
                <w:sz w:val="22"/>
                <w:szCs w:val="22"/>
              </w:rPr>
              <w:t>2</w:t>
            </w:r>
            <w:r w:rsidR="00FE04B5">
              <w:rPr>
                <w:rFonts w:ascii="Arial Narrow" w:hAnsi="Arial Narrow"/>
                <w:sz w:val="22"/>
                <w:szCs w:val="22"/>
              </w:rPr>
              <w:t xml:space="preserve"> &amp; 5</w:t>
            </w:r>
          </w:p>
        </w:tc>
      </w:tr>
      <w:tr w:rsidR="006C535D" w:rsidRPr="00DA6AF9" w14:paraId="054855D0"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4D61AB97" w14:textId="77777777" w:rsidR="006C535D" w:rsidRPr="00DA6AF9" w:rsidRDefault="006C535D" w:rsidP="00DA6AF9">
            <w:pPr>
              <w:rPr>
                <w:rFonts w:ascii="Arial Narrow" w:hAnsi="Arial Narrow"/>
                <w:sz w:val="22"/>
                <w:szCs w:val="22"/>
              </w:rPr>
            </w:pPr>
            <w:r>
              <w:rPr>
                <w:rFonts w:ascii="Arial Narrow" w:hAnsi="Arial Narrow"/>
                <w:sz w:val="22"/>
                <w:szCs w:val="22"/>
              </w:rPr>
              <w:t>Kiln Formed Glass Techniques &amp; Processes</w:t>
            </w:r>
          </w:p>
        </w:tc>
        <w:tc>
          <w:tcPr>
            <w:tcW w:w="879" w:type="pct"/>
            <w:tcBorders>
              <w:top w:val="outset" w:sz="6" w:space="0" w:color="808080"/>
              <w:left w:val="outset" w:sz="6" w:space="0" w:color="808080"/>
              <w:bottom w:val="outset" w:sz="6" w:space="0" w:color="808080"/>
              <w:right w:val="outset" w:sz="6" w:space="0" w:color="808080"/>
            </w:tcBorders>
            <w:vAlign w:val="center"/>
          </w:tcPr>
          <w:p w14:paraId="37009D4B"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2106</w:t>
            </w:r>
          </w:p>
        </w:tc>
        <w:tc>
          <w:tcPr>
            <w:tcW w:w="659" w:type="pct"/>
            <w:tcBorders>
              <w:top w:val="outset" w:sz="6" w:space="0" w:color="808080"/>
              <w:left w:val="outset" w:sz="6" w:space="0" w:color="808080"/>
              <w:bottom w:val="outset" w:sz="6" w:space="0" w:color="808080"/>
              <w:right w:val="outset" w:sz="6" w:space="0" w:color="808080"/>
            </w:tcBorders>
            <w:vAlign w:val="center"/>
          </w:tcPr>
          <w:p w14:paraId="2D9F0D21"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49C77E62"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641D92">
              <w:rPr>
                <w:rFonts w:ascii="Arial Narrow" w:hAnsi="Arial Narrow"/>
                <w:sz w:val="22"/>
                <w:szCs w:val="22"/>
              </w:rPr>
              <w:t xml:space="preserve">1 &amp; </w:t>
            </w:r>
            <w:r w:rsidR="000B1FBA">
              <w:rPr>
                <w:rFonts w:ascii="Arial Narrow" w:hAnsi="Arial Narrow"/>
                <w:sz w:val="22"/>
                <w:szCs w:val="22"/>
              </w:rPr>
              <w:t>2</w:t>
            </w:r>
          </w:p>
        </w:tc>
      </w:tr>
      <w:tr w:rsidR="006C535D" w:rsidRPr="00A31044" w14:paraId="1569938A"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4310C8BB" w14:textId="77777777" w:rsidR="006C535D" w:rsidRPr="00A31044" w:rsidRDefault="006C535D" w:rsidP="00025D6C">
            <w:pPr>
              <w:rPr>
                <w:rFonts w:ascii="Arial Narrow" w:hAnsi="Arial Narrow"/>
                <w:b/>
                <w:sz w:val="22"/>
                <w:szCs w:val="22"/>
              </w:rPr>
            </w:pPr>
            <w:r>
              <w:rPr>
                <w:rFonts w:ascii="Arial Narrow" w:hAnsi="Arial Narrow"/>
                <w:b/>
                <w:sz w:val="22"/>
                <w:szCs w:val="22"/>
              </w:rPr>
              <w:t>Jewellery &amp; Metal</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75F1824D"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4D20B20B"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7A5B2363" w14:textId="77777777" w:rsidR="006C535D" w:rsidRPr="00A31044" w:rsidRDefault="006C535D" w:rsidP="00025D6C">
            <w:pPr>
              <w:jc w:val="center"/>
              <w:rPr>
                <w:rFonts w:ascii="Arial Narrow" w:hAnsi="Arial Narrow"/>
                <w:b/>
                <w:sz w:val="22"/>
                <w:szCs w:val="22"/>
              </w:rPr>
            </w:pPr>
          </w:p>
        </w:tc>
      </w:tr>
      <w:tr w:rsidR="006C535D" w:rsidRPr="00DA6AF9" w14:paraId="1BED70DD"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0E4DD14E" w14:textId="77777777" w:rsidR="006C535D" w:rsidRPr="00E94107" w:rsidRDefault="006C535D" w:rsidP="00DA6AF9">
            <w:pPr>
              <w:keepNext/>
              <w:outlineLvl w:val="0"/>
              <w:rPr>
                <w:rFonts w:ascii="Arial Narrow" w:hAnsi="Arial Narrow"/>
                <w:bCs/>
                <w:kern w:val="32"/>
                <w:sz w:val="22"/>
                <w:szCs w:val="22"/>
                <w:lang w:val="en-US"/>
              </w:rPr>
            </w:pPr>
            <w:r>
              <w:rPr>
                <w:rFonts w:ascii="Arial Narrow" w:hAnsi="Arial Narrow"/>
                <w:bCs/>
                <w:kern w:val="32"/>
                <w:sz w:val="22"/>
                <w:szCs w:val="22"/>
                <w:lang w:val="en-US"/>
              </w:rPr>
              <w:t>Jewellery Materials &amp; Techniques</w:t>
            </w:r>
          </w:p>
        </w:tc>
        <w:tc>
          <w:tcPr>
            <w:tcW w:w="879" w:type="pct"/>
            <w:tcBorders>
              <w:top w:val="outset" w:sz="6" w:space="0" w:color="808080"/>
              <w:left w:val="outset" w:sz="6" w:space="0" w:color="808080"/>
              <w:bottom w:val="outset" w:sz="6" w:space="0" w:color="808080"/>
              <w:right w:val="outset" w:sz="6" w:space="0" w:color="808080"/>
            </w:tcBorders>
            <w:vAlign w:val="center"/>
          </w:tcPr>
          <w:p w14:paraId="5A634B57"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2105</w:t>
            </w:r>
          </w:p>
        </w:tc>
        <w:tc>
          <w:tcPr>
            <w:tcW w:w="659" w:type="pct"/>
            <w:tcBorders>
              <w:top w:val="outset" w:sz="6" w:space="0" w:color="808080"/>
              <w:left w:val="outset" w:sz="6" w:space="0" w:color="808080"/>
              <w:bottom w:val="outset" w:sz="6" w:space="0" w:color="808080"/>
              <w:right w:val="outset" w:sz="6" w:space="0" w:color="808080"/>
            </w:tcBorders>
            <w:vAlign w:val="center"/>
          </w:tcPr>
          <w:p w14:paraId="2E4E36AD"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09945E2C"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FE04B5">
              <w:rPr>
                <w:rFonts w:ascii="Arial Narrow" w:hAnsi="Arial Narrow"/>
                <w:sz w:val="22"/>
                <w:szCs w:val="22"/>
              </w:rPr>
              <w:t>2</w:t>
            </w:r>
            <w:r w:rsidR="00F833AA">
              <w:rPr>
                <w:rFonts w:ascii="Arial Narrow" w:hAnsi="Arial Narrow"/>
                <w:sz w:val="22"/>
                <w:szCs w:val="22"/>
              </w:rPr>
              <w:t xml:space="preserve"> &amp; 5</w:t>
            </w:r>
          </w:p>
        </w:tc>
      </w:tr>
      <w:tr w:rsidR="006C535D" w:rsidRPr="00DA6AF9" w14:paraId="56C8F9E3"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7F0F8E92" w14:textId="77777777" w:rsidR="006C535D" w:rsidRPr="00DA6AF9" w:rsidRDefault="006C535D" w:rsidP="00DA6AF9">
            <w:pPr>
              <w:rPr>
                <w:rFonts w:ascii="Arial Narrow" w:hAnsi="Arial Narrow"/>
                <w:sz w:val="22"/>
                <w:szCs w:val="22"/>
              </w:rPr>
            </w:pPr>
            <w:r>
              <w:rPr>
                <w:rFonts w:ascii="Arial Narrow" w:hAnsi="Arial Narrow"/>
                <w:sz w:val="22"/>
                <w:szCs w:val="22"/>
              </w:rPr>
              <w:t xml:space="preserve">Processes &amp; Forms in Jewellery &amp; </w:t>
            </w:r>
            <w:r w:rsidR="002502CB">
              <w:rPr>
                <w:rFonts w:ascii="Arial Narrow" w:hAnsi="Arial Narrow"/>
                <w:sz w:val="22"/>
                <w:szCs w:val="22"/>
              </w:rPr>
              <w:t xml:space="preserve">Sculptural </w:t>
            </w:r>
            <w:r>
              <w:rPr>
                <w:rFonts w:ascii="Arial Narrow" w:hAnsi="Arial Narrow"/>
                <w:sz w:val="22"/>
                <w:szCs w:val="22"/>
              </w:rPr>
              <w:t>Objects</w:t>
            </w:r>
          </w:p>
        </w:tc>
        <w:tc>
          <w:tcPr>
            <w:tcW w:w="879" w:type="pct"/>
            <w:tcBorders>
              <w:top w:val="outset" w:sz="6" w:space="0" w:color="808080"/>
              <w:left w:val="outset" w:sz="6" w:space="0" w:color="808080"/>
              <w:bottom w:val="outset" w:sz="6" w:space="0" w:color="808080"/>
              <w:right w:val="outset" w:sz="6" w:space="0" w:color="808080"/>
            </w:tcBorders>
            <w:vAlign w:val="center"/>
          </w:tcPr>
          <w:p w14:paraId="12DD7166"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2108</w:t>
            </w:r>
          </w:p>
        </w:tc>
        <w:tc>
          <w:tcPr>
            <w:tcW w:w="659" w:type="pct"/>
            <w:tcBorders>
              <w:top w:val="outset" w:sz="6" w:space="0" w:color="808080"/>
              <w:left w:val="outset" w:sz="6" w:space="0" w:color="808080"/>
              <w:bottom w:val="outset" w:sz="6" w:space="0" w:color="808080"/>
              <w:right w:val="outset" w:sz="6" w:space="0" w:color="808080"/>
            </w:tcBorders>
            <w:vAlign w:val="center"/>
          </w:tcPr>
          <w:p w14:paraId="5454215B"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3A908EF4"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FE04B5">
              <w:rPr>
                <w:rFonts w:ascii="Arial Narrow" w:hAnsi="Arial Narrow"/>
                <w:sz w:val="22"/>
                <w:szCs w:val="22"/>
              </w:rPr>
              <w:t>2</w:t>
            </w:r>
            <w:r w:rsidR="00F833AA">
              <w:rPr>
                <w:rFonts w:ascii="Arial Narrow" w:hAnsi="Arial Narrow"/>
                <w:sz w:val="22"/>
                <w:szCs w:val="22"/>
              </w:rPr>
              <w:t xml:space="preserve"> &amp; </w:t>
            </w:r>
            <w:r w:rsidR="00FE04B5">
              <w:rPr>
                <w:rFonts w:ascii="Arial Narrow" w:hAnsi="Arial Narrow"/>
                <w:sz w:val="22"/>
                <w:szCs w:val="22"/>
              </w:rPr>
              <w:t>5</w:t>
            </w:r>
          </w:p>
        </w:tc>
      </w:tr>
      <w:tr w:rsidR="006C535D" w:rsidRPr="00A31044" w14:paraId="6B8524FF"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77274BBC" w14:textId="77777777" w:rsidR="006C535D" w:rsidRPr="00A31044" w:rsidRDefault="006C535D" w:rsidP="00025D6C">
            <w:pPr>
              <w:rPr>
                <w:rFonts w:ascii="Arial Narrow" w:hAnsi="Arial Narrow"/>
                <w:b/>
                <w:sz w:val="22"/>
                <w:szCs w:val="22"/>
              </w:rPr>
            </w:pPr>
            <w:r>
              <w:rPr>
                <w:rFonts w:ascii="Arial Narrow" w:hAnsi="Arial Narrow"/>
                <w:b/>
                <w:sz w:val="22"/>
                <w:szCs w:val="22"/>
              </w:rPr>
              <w:t>Sculpture</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39915612"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179FC43D"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67380783" w14:textId="77777777" w:rsidR="006C535D" w:rsidRPr="00A31044" w:rsidRDefault="006C535D" w:rsidP="00025D6C">
            <w:pPr>
              <w:jc w:val="center"/>
              <w:rPr>
                <w:rFonts w:ascii="Arial Narrow" w:hAnsi="Arial Narrow"/>
                <w:b/>
                <w:sz w:val="22"/>
                <w:szCs w:val="22"/>
              </w:rPr>
            </w:pPr>
          </w:p>
        </w:tc>
      </w:tr>
      <w:tr w:rsidR="006C535D" w:rsidRPr="00DA6AF9" w14:paraId="3CD95CF7"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6DE946DE" w14:textId="77777777" w:rsidR="006C535D" w:rsidRPr="00DA6AF9" w:rsidRDefault="00B03CBE" w:rsidP="00587951">
            <w:pPr>
              <w:rPr>
                <w:rFonts w:ascii="Arial Narrow" w:hAnsi="Arial Narrow"/>
                <w:sz w:val="22"/>
                <w:szCs w:val="22"/>
              </w:rPr>
            </w:pPr>
            <w:r>
              <w:rPr>
                <w:rFonts w:ascii="Arial Narrow" w:hAnsi="Arial Narrow"/>
                <w:sz w:val="22"/>
                <w:szCs w:val="22"/>
              </w:rPr>
              <w:t xml:space="preserve">The </w:t>
            </w:r>
            <w:r w:rsidR="00587951">
              <w:rPr>
                <w:rFonts w:ascii="Arial Narrow" w:hAnsi="Arial Narrow"/>
                <w:sz w:val="22"/>
                <w:szCs w:val="22"/>
              </w:rPr>
              <w:t xml:space="preserve">Sculptural </w:t>
            </w:r>
            <w:r>
              <w:rPr>
                <w:rFonts w:ascii="Arial Narrow" w:hAnsi="Arial Narrow"/>
                <w:sz w:val="22"/>
                <w:szCs w:val="22"/>
              </w:rPr>
              <w:t>Object</w:t>
            </w:r>
          </w:p>
        </w:tc>
        <w:tc>
          <w:tcPr>
            <w:tcW w:w="879" w:type="pct"/>
            <w:tcBorders>
              <w:top w:val="outset" w:sz="6" w:space="0" w:color="808080"/>
              <w:left w:val="outset" w:sz="6" w:space="0" w:color="808080"/>
              <w:bottom w:val="outset" w:sz="6" w:space="0" w:color="808080"/>
              <w:right w:val="outset" w:sz="6" w:space="0" w:color="808080"/>
            </w:tcBorders>
            <w:vAlign w:val="center"/>
          </w:tcPr>
          <w:p w14:paraId="295092C8"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VSAR 2063</w:t>
            </w:r>
          </w:p>
        </w:tc>
        <w:tc>
          <w:tcPr>
            <w:tcW w:w="659" w:type="pct"/>
            <w:tcBorders>
              <w:top w:val="outset" w:sz="6" w:space="0" w:color="808080"/>
              <w:left w:val="outset" w:sz="6" w:space="0" w:color="808080"/>
              <w:bottom w:val="outset" w:sz="6" w:space="0" w:color="808080"/>
              <w:right w:val="outset" w:sz="6" w:space="0" w:color="808080"/>
            </w:tcBorders>
            <w:vAlign w:val="center"/>
          </w:tcPr>
          <w:p w14:paraId="131BDE4C"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vAlign w:val="center"/>
          </w:tcPr>
          <w:p w14:paraId="2F2BC2B5" w14:textId="77777777" w:rsidR="006C535D" w:rsidRPr="00DA6AF9" w:rsidRDefault="008E4FCB" w:rsidP="00025D6C">
            <w:pPr>
              <w:jc w:val="center"/>
              <w:rPr>
                <w:rFonts w:ascii="Arial Narrow" w:hAnsi="Arial Narrow"/>
                <w:sz w:val="22"/>
                <w:szCs w:val="22"/>
              </w:rPr>
            </w:pPr>
            <w:r>
              <w:rPr>
                <w:rFonts w:ascii="Arial Narrow" w:hAnsi="Arial Narrow"/>
                <w:sz w:val="22"/>
                <w:szCs w:val="22"/>
              </w:rPr>
              <w:t>SP</w:t>
            </w:r>
            <w:r w:rsidR="00B03CBE">
              <w:rPr>
                <w:rFonts w:ascii="Arial Narrow" w:hAnsi="Arial Narrow"/>
                <w:sz w:val="22"/>
                <w:szCs w:val="22"/>
              </w:rPr>
              <w:t>2</w:t>
            </w:r>
          </w:p>
        </w:tc>
      </w:tr>
      <w:tr w:rsidR="006C535D" w:rsidRPr="00DA6AF9" w14:paraId="12831506"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79D046F2" w14:textId="77777777" w:rsidR="006C535D" w:rsidRPr="00DA6AF9" w:rsidRDefault="006C535D" w:rsidP="00DA6AF9">
            <w:pPr>
              <w:rPr>
                <w:rFonts w:ascii="Arial Narrow" w:hAnsi="Arial Narrow"/>
                <w:sz w:val="22"/>
                <w:szCs w:val="22"/>
              </w:rPr>
            </w:pPr>
            <w:r>
              <w:rPr>
                <w:rFonts w:ascii="Arial Narrow" w:hAnsi="Arial Narrow"/>
                <w:sz w:val="22"/>
                <w:szCs w:val="22"/>
              </w:rPr>
              <w:t>Installation Art</w:t>
            </w:r>
          </w:p>
        </w:tc>
        <w:tc>
          <w:tcPr>
            <w:tcW w:w="879" w:type="pct"/>
            <w:tcBorders>
              <w:top w:val="outset" w:sz="6" w:space="0" w:color="808080"/>
              <w:left w:val="outset" w:sz="6" w:space="0" w:color="808080"/>
              <w:bottom w:val="outset" w:sz="6" w:space="0" w:color="808080"/>
              <w:right w:val="outset" w:sz="6" w:space="0" w:color="808080"/>
            </w:tcBorders>
            <w:vAlign w:val="center"/>
          </w:tcPr>
          <w:p w14:paraId="463E9C3D"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2098</w:t>
            </w:r>
          </w:p>
        </w:tc>
        <w:tc>
          <w:tcPr>
            <w:tcW w:w="659" w:type="pct"/>
            <w:tcBorders>
              <w:top w:val="outset" w:sz="6" w:space="0" w:color="808080"/>
              <w:left w:val="outset" w:sz="6" w:space="0" w:color="808080"/>
              <w:bottom w:val="outset" w:sz="6" w:space="0" w:color="808080"/>
              <w:right w:val="outset" w:sz="6" w:space="0" w:color="808080"/>
            </w:tcBorders>
            <w:vAlign w:val="center"/>
          </w:tcPr>
          <w:p w14:paraId="6AFCA068"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78A2A439"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B03CBE">
              <w:rPr>
                <w:rFonts w:ascii="Arial Narrow" w:hAnsi="Arial Narrow"/>
                <w:sz w:val="22"/>
                <w:szCs w:val="22"/>
              </w:rPr>
              <w:t>5</w:t>
            </w:r>
          </w:p>
        </w:tc>
      </w:tr>
      <w:tr w:rsidR="006C535D" w:rsidRPr="00A31044" w14:paraId="28B9E64E"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49CA3376" w14:textId="77777777" w:rsidR="006C535D" w:rsidRPr="00A31044" w:rsidRDefault="006C535D" w:rsidP="00025D6C">
            <w:pPr>
              <w:rPr>
                <w:rFonts w:ascii="Arial Narrow" w:hAnsi="Arial Narrow"/>
                <w:b/>
                <w:sz w:val="22"/>
                <w:szCs w:val="22"/>
              </w:rPr>
            </w:pPr>
            <w:r>
              <w:rPr>
                <w:rFonts w:ascii="Arial Narrow" w:hAnsi="Arial Narrow"/>
                <w:b/>
                <w:sz w:val="22"/>
                <w:szCs w:val="22"/>
              </w:rPr>
              <w:t>Painting</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6D251D1E"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43DAED47"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40CD8D7E" w14:textId="77777777" w:rsidR="006C535D" w:rsidRPr="00A31044" w:rsidRDefault="006C535D" w:rsidP="00025D6C">
            <w:pPr>
              <w:jc w:val="center"/>
              <w:rPr>
                <w:rFonts w:ascii="Arial Narrow" w:hAnsi="Arial Narrow"/>
                <w:b/>
                <w:sz w:val="22"/>
                <w:szCs w:val="22"/>
              </w:rPr>
            </w:pPr>
          </w:p>
        </w:tc>
      </w:tr>
      <w:tr w:rsidR="006C535D" w:rsidRPr="00DA6AF9" w14:paraId="191D9F28"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7EC4F568" w14:textId="77777777" w:rsidR="006C535D" w:rsidRPr="00DA6AF9" w:rsidRDefault="00FE04B5" w:rsidP="00DA6AF9">
            <w:pPr>
              <w:rPr>
                <w:rFonts w:ascii="Arial Narrow" w:hAnsi="Arial Narrow"/>
                <w:sz w:val="22"/>
                <w:szCs w:val="22"/>
              </w:rPr>
            </w:pPr>
            <w:r>
              <w:rPr>
                <w:rFonts w:ascii="Arial Narrow" w:hAnsi="Arial Narrow"/>
                <w:sz w:val="22"/>
                <w:szCs w:val="22"/>
              </w:rPr>
              <w:t>Painting Media &amp;</w:t>
            </w:r>
            <w:r w:rsidR="006C535D" w:rsidRPr="00DA6AF9">
              <w:rPr>
                <w:rFonts w:ascii="Arial Narrow" w:hAnsi="Arial Narrow"/>
                <w:sz w:val="22"/>
                <w:szCs w:val="22"/>
              </w:rPr>
              <w:t xml:space="preserve"> Processes </w:t>
            </w:r>
          </w:p>
        </w:tc>
        <w:tc>
          <w:tcPr>
            <w:tcW w:w="879" w:type="pct"/>
            <w:tcBorders>
              <w:top w:val="outset" w:sz="6" w:space="0" w:color="808080"/>
              <w:left w:val="outset" w:sz="6" w:space="0" w:color="808080"/>
              <w:bottom w:val="outset" w:sz="6" w:space="0" w:color="808080"/>
              <w:right w:val="outset" w:sz="6" w:space="0" w:color="808080"/>
            </w:tcBorders>
            <w:vAlign w:val="center"/>
          </w:tcPr>
          <w:p w14:paraId="65078406" w14:textId="77777777" w:rsidR="006C535D" w:rsidRPr="00DA6AF9" w:rsidRDefault="006C535D" w:rsidP="00DA6AF9">
            <w:pPr>
              <w:jc w:val="center"/>
              <w:rPr>
                <w:rFonts w:ascii="Arial Narrow" w:hAnsi="Arial Narrow"/>
                <w:sz w:val="22"/>
                <w:szCs w:val="22"/>
              </w:rPr>
            </w:pPr>
            <w:r w:rsidRPr="00DA6AF9">
              <w:rPr>
                <w:rFonts w:ascii="Arial Narrow" w:hAnsi="Arial Narrow"/>
                <w:sz w:val="22"/>
                <w:szCs w:val="22"/>
              </w:rPr>
              <w:t>VSAR 2054</w:t>
            </w:r>
          </w:p>
        </w:tc>
        <w:tc>
          <w:tcPr>
            <w:tcW w:w="659" w:type="pct"/>
            <w:tcBorders>
              <w:top w:val="outset" w:sz="6" w:space="0" w:color="808080"/>
              <w:left w:val="outset" w:sz="6" w:space="0" w:color="808080"/>
              <w:bottom w:val="outset" w:sz="6" w:space="0" w:color="808080"/>
              <w:right w:val="outset" w:sz="6" w:space="0" w:color="808080"/>
            </w:tcBorders>
            <w:vAlign w:val="center"/>
          </w:tcPr>
          <w:p w14:paraId="6C60D416" w14:textId="77777777" w:rsidR="006C535D" w:rsidRPr="00DA6AF9" w:rsidRDefault="006C535D" w:rsidP="00DA6AF9">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59B53E23"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641D92">
              <w:rPr>
                <w:rFonts w:ascii="Arial Narrow" w:hAnsi="Arial Narrow"/>
                <w:sz w:val="22"/>
                <w:szCs w:val="22"/>
              </w:rPr>
              <w:t>2</w:t>
            </w:r>
            <w:r w:rsidR="00B03CBE">
              <w:rPr>
                <w:rFonts w:ascii="Arial Narrow" w:hAnsi="Arial Narrow"/>
                <w:sz w:val="22"/>
                <w:szCs w:val="22"/>
              </w:rPr>
              <w:t xml:space="preserve"> &amp;</w:t>
            </w:r>
            <w:r w:rsidR="00641D92">
              <w:rPr>
                <w:rFonts w:ascii="Arial Narrow" w:hAnsi="Arial Narrow"/>
                <w:sz w:val="22"/>
                <w:szCs w:val="22"/>
              </w:rPr>
              <w:t xml:space="preserve"> </w:t>
            </w:r>
            <w:r w:rsidR="000B1FBA">
              <w:rPr>
                <w:rFonts w:ascii="Arial Narrow" w:hAnsi="Arial Narrow"/>
                <w:sz w:val="22"/>
                <w:szCs w:val="22"/>
              </w:rPr>
              <w:t>4</w:t>
            </w:r>
          </w:p>
        </w:tc>
      </w:tr>
      <w:tr w:rsidR="006C535D" w:rsidRPr="00A31044" w14:paraId="2A813555"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10F6E55A" w14:textId="77777777" w:rsidR="006C535D" w:rsidRPr="00A31044" w:rsidRDefault="006C535D" w:rsidP="00025D6C">
            <w:pPr>
              <w:rPr>
                <w:rFonts w:ascii="Arial Narrow" w:hAnsi="Arial Narrow"/>
                <w:b/>
                <w:sz w:val="22"/>
                <w:szCs w:val="22"/>
              </w:rPr>
            </w:pPr>
            <w:r>
              <w:rPr>
                <w:rFonts w:ascii="Arial Narrow" w:hAnsi="Arial Narrow"/>
                <w:b/>
                <w:sz w:val="22"/>
                <w:szCs w:val="22"/>
              </w:rPr>
              <w:t>Photography</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6AC96883"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4BBB59FB"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6D77DDB4" w14:textId="77777777" w:rsidR="006C535D" w:rsidRPr="00A31044" w:rsidRDefault="006C535D" w:rsidP="00025D6C">
            <w:pPr>
              <w:jc w:val="center"/>
              <w:rPr>
                <w:rFonts w:ascii="Arial Narrow" w:hAnsi="Arial Narrow"/>
                <w:b/>
                <w:sz w:val="22"/>
                <w:szCs w:val="22"/>
              </w:rPr>
            </w:pPr>
          </w:p>
        </w:tc>
      </w:tr>
      <w:tr w:rsidR="006C535D" w:rsidRPr="00DA6AF9" w14:paraId="7DCBA805"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39E7C9EF" w14:textId="77777777" w:rsidR="006C535D" w:rsidRPr="00DA6AF9" w:rsidRDefault="006C535D" w:rsidP="00025D6C">
            <w:pPr>
              <w:rPr>
                <w:rFonts w:ascii="Arial Narrow" w:hAnsi="Arial Narrow"/>
                <w:sz w:val="22"/>
                <w:szCs w:val="22"/>
              </w:rPr>
            </w:pPr>
            <w:r w:rsidRPr="00DA6AF9">
              <w:rPr>
                <w:rFonts w:ascii="Arial Narrow" w:hAnsi="Arial Narrow"/>
                <w:sz w:val="22"/>
                <w:szCs w:val="22"/>
              </w:rPr>
              <w:t xml:space="preserve">Digital Photography </w:t>
            </w:r>
          </w:p>
        </w:tc>
        <w:tc>
          <w:tcPr>
            <w:tcW w:w="879" w:type="pct"/>
            <w:tcBorders>
              <w:top w:val="outset" w:sz="6" w:space="0" w:color="808080"/>
              <w:left w:val="outset" w:sz="6" w:space="0" w:color="808080"/>
              <w:bottom w:val="outset" w:sz="6" w:space="0" w:color="808080"/>
              <w:right w:val="outset" w:sz="6" w:space="0" w:color="808080"/>
            </w:tcBorders>
            <w:vAlign w:val="center"/>
          </w:tcPr>
          <w:p w14:paraId="0C3A9751"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VSAR 2067</w:t>
            </w:r>
          </w:p>
        </w:tc>
        <w:tc>
          <w:tcPr>
            <w:tcW w:w="659" w:type="pct"/>
            <w:tcBorders>
              <w:top w:val="outset" w:sz="6" w:space="0" w:color="808080"/>
              <w:left w:val="outset" w:sz="6" w:space="0" w:color="808080"/>
              <w:bottom w:val="outset" w:sz="6" w:space="0" w:color="808080"/>
              <w:right w:val="outset" w:sz="6" w:space="0" w:color="808080"/>
            </w:tcBorders>
            <w:vAlign w:val="center"/>
          </w:tcPr>
          <w:p w14:paraId="3ECBA876"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260A8CE3" w14:textId="77777777" w:rsidR="006C535D" w:rsidRPr="00DA6AF9" w:rsidRDefault="008E4FCB" w:rsidP="00293FDF">
            <w:pPr>
              <w:jc w:val="center"/>
              <w:rPr>
                <w:rFonts w:ascii="Arial Narrow" w:hAnsi="Arial Narrow"/>
                <w:sz w:val="22"/>
                <w:szCs w:val="22"/>
              </w:rPr>
            </w:pPr>
            <w:r>
              <w:rPr>
                <w:rFonts w:ascii="Arial Narrow" w:hAnsi="Arial Narrow"/>
                <w:sz w:val="22"/>
                <w:szCs w:val="22"/>
              </w:rPr>
              <w:t>SP</w:t>
            </w:r>
            <w:r w:rsidR="002502CB">
              <w:rPr>
                <w:rFonts w:ascii="Arial Narrow" w:hAnsi="Arial Narrow"/>
                <w:sz w:val="22"/>
                <w:szCs w:val="22"/>
              </w:rPr>
              <w:t>2,4,</w:t>
            </w:r>
            <w:r w:rsidR="00293FDF">
              <w:rPr>
                <w:rFonts w:ascii="Arial Narrow" w:hAnsi="Arial Narrow"/>
                <w:sz w:val="22"/>
                <w:szCs w:val="22"/>
              </w:rPr>
              <w:t xml:space="preserve"> </w:t>
            </w:r>
            <w:r w:rsidR="006C535D">
              <w:rPr>
                <w:rFonts w:ascii="Arial Narrow" w:hAnsi="Arial Narrow"/>
                <w:sz w:val="22"/>
                <w:szCs w:val="22"/>
              </w:rPr>
              <w:t>5</w:t>
            </w:r>
            <w:r w:rsidR="00FE04B5">
              <w:rPr>
                <w:rFonts w:ascii="Arial Narrow" w:hAnsi="Arial Narrow"/>
                <w:sz w:val="22"/>
                <w:szCs w:val="22"/>
              </w:rPr>
              <w:t xml:space="preserve"> </w:t>
            </w:r>
            <w:r w:rsidR="002502CB">
              <w:rPr>
                <w:rFonts w:ascii="Arial Narrow" w:hAnsi="Arial Narrow"/>
                <w:sz w:val="22"/>
                <w:szCs w:val="22"/>
              </w:rPr>
              <w:t>&amp; 7</w:t>
            </w:r>
          </w:p>
        </w:tc>
      </w:tr>
      <w:tr w:rsidR="006C535D" w:rsidRPr="00DA6AF9" w14:paraId="63F35230"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08F9B391" w14:textId="77777777" w:rsidR="006C535D" w:rsidRPr="00DA6AF9" w:rsidRDefault="0018254C" w:rsidP="00025D6C">
            <w:pPr>
              <w:rPr>
                <w:rFonts w:ascii="Arial Narrow" w:hAnsi="Arial Narrow"/>
                <w:sz w:val="22"/>
                <w:szCs w:val="22"/>
              </w:rPr>
            </w:pPr>
            <w:r>
              <w:rPr>
                <w:rFonts w:ascii="Arial Narrow" w:hAnsi="Arial Narrow"/>
                <w:sz w:val="22"/>
                <w:szCs w:val="22"/>
              </w:rPr>
              <w:t>Black &amp; White Photography</w:t>
            </w:r>
            <w:r w:rsidR="006C535D" w:rsidRPr="00DA6AF9">
              <w:rPr>
                <w:rFonts w:ascii="Arial Narrow" w:hAnsi="Arial Narrow"/>
                <w:sz w:val="22"/>
                <w:szCs w:val="22"/>
              </w:rPr>
              <w:t xml:space="preserve"> </w:t>
            </w:r>
          </w:p>
        </w:tc>
        <w:tc>
          <w:tcPr>
            <w:tcW w:w="879" w:type="pct"/>
            <w:tcBorders>
              <w:top w:val="outset" w:sz="6" w:space="0" w:color="808080"/>
              <w:left w:val="outset" w:sz="6" w:space="0" w:color="808080"/>
              <w:bottom w:val="outset" w:sz="6" w:space="0" w:color="808080"/>
              <w:right w:val="outset" w:sz="6" w:space="0" w:color="808080"/>
            </w:tcBorders>
            <w:vAlign w:val="center"/>
          </w:tcPr>
          <w:p w14:paraId="6E6A7CF1"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VSAR 2069</w:t>
            </w:r>
          </w:p>
        </w:tc>
        <w:tc>
          <w:tcPr>
            <w:tcW w:w="659" w:type="pct"/>
            <w:tcBorders>
              <w:top w:val="outset" w:sz="6" w:space="0" w:color="808080"/>
              <w:left w:val="outset" w:sz="6" w:space="0" w:color="808080"/>
              <w:bottom w:val="outset" w:sz="6" w:space="0" w:color="808080"/>
              <w:right w:val="outset" w:sz="6" w:space="0" w:color="808080"/>
            </w:tcBorders>
            <w:vAlign w:val="center"/>
          </w:tcPr>
          <w:p w14:paraId="06481D65" w14:textId="77777777" w:rsidR="006C535D" w:rsidRPr="00DA6AF9" w:rsidRDefault="006C535D" w:rsidP="00025D6C">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179C5847" w14:textId="77777777" w:rsidR="006C535D" w:rsidRPr="00DA6AF9" w:rsidRDefault="008E4FCB" w:rsidP="00025D6C">
            <w:pPr>
              <w:jc w:val="center"/>
              <w:rPr>
                <w:rFonts w:ascii="Arial Narrow" w:hAnsi="Arial Narrow"/>
                <w:sz w:val="22"/>
                <w:szCs w:val="22"/>
              </w:rPr>
            </w:pPr>
            <w:r>
              <w:rPr>
                <w:rFonts w:ascii="Arial Narrow" w:hAnsi="Arial Narrow"/>
                <w:sz w:val="22"/>
                <w:szCs w:val="22"/>
              </w:rPr>
              <w:t>SP</w:t>
            </w:r>
            <w:r w:rsidR="00293FDF">
              <w:rPr>
                <w:rFonts w:ascii="Arial Narrow" w:hAnsi="Arial Narrow"/>
                <w:sz w:val="22"/>
                <w:szCs w:val="22"/>
              </w:rPr>
              <w:t>2,</w:t>
            </w:r>
            <w:r w:rsidR="002502CB">
              <w:rPr>
                <w:rFonts w:ascii="Arial Narrow" w:hAnsi="Arial Narrow"/>
                <w:sz w:val="22"/>
                <w:szCs w:val="22"/>
              </w:rPr>
              <w:t>4,</w:t>
            </w:r>
            <w:r w:rsidR="00293FDF">
              <w:rPr>
                <w:rFonts w:ascii="Arial Narrow" w:hAnsi="Arial Narrow"/>
                <w:sz w:val="22"/>
                <w:szCs w:val="22"/>
              </w:rPr>
              <w:t xml:space="preserve"> 5</w:t>
            </w:r>
            <w:r w:rsidR="002502CB">
              <w:rPr>
                <w:rFonts w:ascii="Arial Narrow" w:hAnsi="Arial Narrow"/>
                <w:sz w:val="22"/>
                <w:szCs w:val="22"/>
              </w:rPr>
              <w:t xml:space="preserve"> &amp; 7</w:t>
            </w:r>
          </w:p>
        </w:tc>
      </w:tr>
      <w:tr w:rsidR="006C535D" w:rsidRPr="00A31044" w14:paraId="014D3564" w14:textId="77777777" w:rsidTr="006C535D">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08A4F6B3" w14:textId="77777777" w:rsidR="006C535D" w:rsidRPr="00A31044" w:rsidRDefault="006C535D" w:rsidP="00025D6C">
            <w:pPr>
              <w:rPr>
                <w:rFonts w:ascii="Arial Narrow" w:hAnsi="Arial Narrow"/>
                <w:b/>
                <w:sz w:val="22"/>
                <w:szCs w:val="22"/>
              </w:rPr>
            </w:pPr>
            <w:r>
              <w:rPr>
                <w:rFonts w:ascii="Arial Narrow" w:hAnsi="Arial Narrow"/>
                <w:b/>
                <w:sz w:val="22"/>
                <w:szCs w:val="22"/>
              </w:rPr>
              <w:t>Printmaking</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3B98DCC9" w14:textId="77777777" w:rsidR="006C535D" w:rsidRPr="00A31044" w:rsidRDefault="006C535D" w:rsidP="00025D6C">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725AE7DA" w14:textId="77777777" w:rsidR="006C535D" w:rsidRPr="00A31044" w:rsidRDefault="006C535D" w:rsidP="00025D6C">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247D986C" w14:textId="77777777" w:rsidR="006C535D" w:rsidRPr="00A31044" w:rsidRDefault="006C535D" w:rsidP="00025D6C">
            <w:pPr>
              <w:jc w:val="center"/>
              <w:rPr>
                <w:rFonts w:ascii="Arial Narrow" w:hAnsi="Arial Narrow"/>
                <w:b/>
                <w:sz w:val="22"/>
                <w:szCs w:val="22"/>
              </w:rPr>
            </w:pPr>
          </w:p>
        </w:tc>
      </w:tr>
      <w:tr w:rsidR="006C535D" w:rsidRPr="00DA6AF9" w14:paraId="5C7CE071"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0A05DBC1" w14:textId="77777777" w:rsidR="006C535D" w:rsidRPr="00DA6AF9" w:rsidRDefault="00293FDF" w:rsidP="00293FDF">
            <w:pPr>
              <w:rPr>
                <w:rFonts w:ascii="Arial Narrow" w:hAnsi="Arial Narrow"/>
                <w:sz w:val="22"/>
                <w:szCs w:val="22"/>
              </w:rPr>
            </w:pPr>
            <w:r>
              <w:rPr>
                <w:rFonts w:ascii="Arial Narrow" w:hAnsi="Arial Narrow"/>
                <w:sz w:val="22"/>
                <w:szCs w:val="22"/>
              </w:rPr>
              <w:t xml:space="preserve">Etching &amp; Intaglio </w:t>
            </w:r>
            <w:r w:rsidR="006C535D">
              <w:rPr>
                <w:rFonts w:ascii="Arial Narrow" w:hAnsi="Arial Narrow"/>
                <w:sz w:val="22"/>
                <w:szCs w:val="22"/>
              </w:rPr>
              <w:t>Printmaking</w:t>
            </w:r>
          </w:p>
        </w:tc>
        <w:tc>
          <w:tcPr>
            <w:tcW w:w="879" w:type="pct"/>
            <w:tcBorders>
              <w:top w:val="outset" w:sz="6" w:space="0" w:color="808080"/>
              <w:left w:val="outset" w:sz="6" w:space="0" w:color="808080"/>
              <w:bottom w:val="outset" w:sz="6" w:space="0" w:color="808080"/>
              <w:right w:val="outset" w:sz="6" w:space="0" w:color="808080"/>
            </w:tcBorders>
            <w:vAlign w:val="center"/>
          </w:tcPr>
          <w:p w14:paraId="1DCC24DA" w14:textId="77777777" w:rsidR="006C535D" w:rsidRPr="00DA6AF9" w:rsidRDefault="006C535D" w:rsidP="00DA6AF9">
            <w:pPr>
              <w:jc w:val="center"/>
              <w:rPr>
                <w:rFonts w:ascii="Arial Narrow" w:hAnsi="Arial Narrow"/>
                <w:sz w:val="22"/>
                <w:szCs w:val="22"/>
              </w:rPr>
            </w:pPr>
            <w:r>
              <w:rPr>
                <w:rFonts w:ascii="Arial Narrow" w:hAnsi="Arial Narrow"/>
                <w:sz w:val="22"/>
                <w:szCs w:val="22"/>
              </w:rPr>
              <w:t>VSAR 2057</w:t>
            </w:r>
          </w:p>
        </w:tc>
        <w:tc>
          <w:tcPr>
            <w:tcW w:w="659" w:type="pct"/>
            <w:tcBorders>
              <w:top w:val="outset" w:sz="6" w:space="0" w:color="808080"/>
              <w:left w:val="outset" w:sz="6" w:space="0" w:color="808080"/>
              <w:bottom w:val="outset" w:sz="6" w:space="0" w:color="808080"/>
              <w:right w:val="outset" w:sz="6" w:space="0" w:color="808080"/>
            </w:tcBorders>
            <w:vAlign w:val="center"/>
          </w:tcPr>
          <w:p w14:paraId="3BAE84D7" w14:textId="77777777" w:rsidR="006C535D" w:rsidRPr="00DA6AF9" w:rsidRDefault="006C535D" w:rsidP="00DA6AF9">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312B12CC" w14:textId="77777777" w:rsidR="006C535D" w:rsidRDefault="008E4FCB" w:rsidP="00DA6AF9">
            <w:pPr>
              <w:jc w:val="center"/>
              <w:rPr>
                <w:rFonts w:ascii="Arial Narrow" w:hAnsi="Arial Narrow"/>
                <w:sz w:val="22"/>
                <w:szCs w:val="22"/>
              </w:rPr>
            </w:pPr>
            <w:r>
              <w:rPr>
                <w:rFonts w:ascii="Arial Narrow" w:hAnsi="Arial Narrow"/>
                <w:sz w:val="22"/>
                <w:szCs w:val="22"/>
              </w:rPr>
              <w:t>SP</w:t>
            </w:r>
            <w:r w:rsidR="00F833AA">
              <w:rPr>
                <w:rFonts w:ascii="Arial Narrow" w:hAnsi="Arial Narrow"/>
                <w:sz w:val="22"/>
                <w:szCs w:val="22"/>
              </w:rPr>
              <w:t>2</w:t>
            </w:r>
            <w:r w:rsidR="00641D92">
              <w:rPr>
                <w:rFonts w:ascii="Arial Narrow" w:hAnsi="Arial Narrow"/>
                <w:sz w:val="22"/>
                <w:szCs w:val="22"/>
              </w:rPr>
              <w:t>, 4</w:t>
            </w:r>
            <w:r w:rsidR="00FE04B5">
              <w:rPr>
                <w:rFonts w:ascii="Arial Narrow" w:hAnsi="Arial Narrow"/>
                <w:sz w:val="22"/>
                <w:szCs w:val="22"/>
              </w:rPr>
              <w:t xml:space="preserve"> &amp; 5</w:t>
            </w:r>
          </w:p>
        </w:tc>
      </w:tr>
      <w:tr w:rsidR="006C535D" w:rsidRPr="00DA6AF9" w14:paraId="752F18D1" w14:textId="77777777" w:rsidTr="006C535D">
        <w:tc>
          <w:tcPr>
            <w:tcW w:w="2642" w:type="pct"/>
            <w:tcBorders>
              <w:top w:val="outset" w:sz="6" w:space="0" w:color="808080"/>
              <w:left w:val="outset" w:sz="6" w:space="0" w:color="808080"/>
              <w:bottom w:val="outset" w:sz="6" w:space="0" w:color="808080"/>
              <w:right w:val="outset" w:sz="6" w:space="0" w:color="808080"/>
            </w:tcBorders>
            <w:vAlign w:val="center"/>
          </w:tcPr>
          <w:p w14:paraId="3DBB4211" w14:textId="77777777" w:rsidR="006C535D" w:rsidRPr="00DA6AF9" w:rsidRDefault="006C535D" w:rsidP="00293FDF">
            <w:pPr>
              <w:rPr>
                <w:rFonts w:ascii="Arial Narrow" w:hAnsi="Arial Narrow"/>
                <w:sz w:val="22"/>
                <w:szCs w:val="22"/>
              </w:rPr>
            </w:pPr>
            <w:r w:rsidRPr="00DA6AF9">
              <w:rPr>
                <w:rFonts w:ascii="Arial Narrow" w:hAnsi="Arial Narrow"/>
                <w:sz w:val="22"/>
                <w:szCs w:val="22"/>
              </w:rPr>
              <w:t xml:space="preserve">Relief Printmaking </w:t>
            </w:r>
          </w:p>
        </w:tc>
        <w:tc>
          <w:tcPr>
            <w:tcW w:w="879" w:type="pct"/>
            <w:tcBorders>
              <w:top w:val="outset" w:sz="6" w:space="0" w:color="808080"/>
              <w:left w:val="outset" w:sz="6" w:space="0" w:color="808080"/>
              <w:bottom w:val="outset" w:sz="6" w:space="0" w:color="808080"/>
              <w:right w:val="outset" w:sz="6" w:space="0" w:color="808080"/>
            </w:tcBorders>
            <w:vAlign w:val="center"/>
          </w:tcPr>
          <w:p w14:paraId="53E2590C" w14:textId="77777777" w:rsidR="006C535D" w:rsidRPr="00DA6AF9" w:rsidRDefault="006C535D" w:rsidP="00DA6AF9">
            <w:pPr>
              <w:jc w:val="center"/>
              <w:rPr>
                <w:rFonts w:ascii="Arial Narrow" w:hAnsi="Arial Narrow"/>
                <w:sz w:val="22"/>
                <w:szCs w:val="22"/>
              </w:rPr>
            </w:pPr>
            <w:r w:rsidRPr="00DA6AF9">
              <w:rPr>
                <w:rFonts w:ascii="Arial Narrow" w:hAnsi="Arial Narrow"/>
                <w:sz w:val="22"/>
                <w:szCs w:val="22"/>
              </w:rPr>
              <w:t>VSAR 2058</w:t>
            </w:r>
          </w:p>
        </w:tc>
        <w:tc>
          <w:tcPr>
            <w:tcW w:w="659" w:type="pct"/>
            <w:tcBorders>
              <w:top w:val="outset" w:sz="6" w:space="0" w:color="808080"/>
              <w:left w:val="outset" w:sz="6" w:space="0" w:color="808080"/>
              <w:bottom w:val="outset" w:sz="6" w:space="0" w:color="808080"/>
              <w:right w:val="outset" w:sz="6" w:space="0" w:color="808080"/>
            </w:tcBorders>
            <w:vAlign w:val="center"/>
          </w:tcPr>
          <w:p w14:paraId="2D7EF727" w14:textId="77777777" w:rsidR="006C535D" w:rsidRPr="00DA6AF9" w:rsidRDefault="006C535D" w:rsidP="00DA6AF9">
            <w:pPr>
              <w:jc w:val="center"/>
              <w:rPr>
                <w:rFonts w:ascii="Arial Narrow" w:hAnsi="Arial Narrow"/>
                <w:sz w:val="22"/>
                <w:szCs w:val="22"/>
              </w:rPr>
            </w:pPr>
            <w:r w:rsidRPr="00DA6AF9">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tcPr>
          <w:p w14:paraId="7ADC6C2E" w14:textId="77777777" w:rsidR="006C535D" w:rsidRPr="00DA6AF9" w:rsidRDefault="008E4FCB" w:rsidP="00DA6AF9">
            <w:pPr>
              <w:jc w:val="center"/>
              <w:rPr>
                <w:rFonts w:ascii="Arial Narrow" w:hAnsi="Arial Narrow"/>
                <w:sz w:val="22"/>
                <w:szCs w:val="22"/>
              </w:rPr>
            </w:pPr>
            <w:r>
              <w:rPr>
                <w:rFonts w:ascii="Arial Narrow" w:hAnsi="Arial Narrow"/>
                <w:sz w:val="22"/>
                <w:szCs w:val="22"/>
              </w:rPr>
              <w:t>SP</w:t>
            </w:r>
            <w:r w:rsidR="00641D92">
              <w:rPr>
                <w:rFonts w:ascii="Arial Narrow" w:hAnsi="Arial Narrow"/>
                <w:sz w:val="22"/>
                <w:szCs w:val="22"/>
              </w:rPr>
              <w:t xml:space="preserve">2, </w:t>
            </w:r>
            <w:r w:rsidR="006C535D" w:rsidRPr="00DA6AF9">
              <w:rPr>
                <w:rFonts w:ascii="Arial Narrow" w:hAnsi="Arial Narrow"/>
                <w:sz w:val="22"/>
                <w:szCs w:val="22"/>
              </w:rPr>
              <w:t>5</w:t>
            </w:r>
            <w:r w:rsidR="00641D92">
              <w:rPr>
                <w:rFonts w:ascii="Arial Narrow" w:hAnsi="Arial Narrow"/>
                <w:sz w:val="22"/>
                <w:szCs w:val="22"/>
              </w:rPr>
              <w:t xml:space="preserve"> &amp; 7</w:t>
            </w:r>
          </w:p>
        </w:tc>
      </w:tr>
    </w:tbl>
    <w:p w14:paraId="2AD810B9" w14:textId="77777777" w:rsidR="008E4FCB" w:rsidRDefault="008E4FCB">
      <w:r>
        <w:br w:type="page"/>
      </w:r>
    </w:p>
    <w:tbl>
      <w:tblPr>
        <w:tblW w:w="4612"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000" w:firstRow="0" w:lastRow="0" w:firstColumn="0" w:lastColumn="0" w:noHBand="0" w:noVBand="0"/>
      </w:tblPr>
      <w:tblGrid>
        <w:gridCol w:w="4367"/>
        <w:gridCol w:w="1453"/>
        <w:gridCol w:w="1089"/>
        <w:gridCol w:w="1355"/>
      </w:tblGrid>
      <w:tr w:rsidR="008E4FCB" w:rsidRPr="00A31044" w14:paraId="5C0368B1" w14:textId="77777777" w:rsidTr="004041A3">
        <w:tc>
          <w:tcPr>
            <w:tcW w:w="2642"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3E065A5B" w14:textId="77777777" w:rsidR="008E4FCB" w:rsidRPr="00A31044" w:rsidRDefault="008E4FCB" w:rsidP="004041A3">
            <w:pPr>
              <w:rPr>
                <w:rFonts w:ascii="Arial Narrow" w:hAnsi="Arial Narrow"/>
                <w:b/>
                <w:sz w:val="22"/>
                <w:szCs w:val="22"/>
              </w:rPr>
            </w:pPr>
            <w:r>
              <w:rPr>
                <w:rFonts w:ascii="Arial Narrow" w:hAnsi="Arial Narrow"/>
                <w:b/>
                <w:sz w:val="22"/>
                <w:szCs w:val="22"/>
              </w:rPr>
              <w:lastRenderedPageBreak/>
              <w:t>Other</w:t>
            </w:r>
          </w:p>
        </w:tc>
        <w:tc>
          <w:tcPr>
            <w:tcW w:w="87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14C52409" w14:textId="77777777" w:rsidR="008E4FCB" w:rsidRPr="00A31044" w:rsidRDefault="008E4FCB" w:rsidP="004041A3">
            <w:pPr>
              <w:jc w:val="center"/>
              <w:rPr>
                <w:rFonts w:ascii="Arial Narrow" w:hAnsi="Arial Narrow"/>
                <w:b/>
                <w:sz w:val="22"/>
                <w:szCs w:val="22"/>
              </w:rPr>
            </w:pPr>
          </w:p>
        </w:tc>
        <w:tc>
          <w:tcPr>
            <w:tcW w:w="659" w:type="pct"/>
            <w:tcBorders>
              <w:top w:val="outset" w:sz="6" w:space="0" w:color="808080"/>
              <w:left w:val="outset" w:sz="6" w:space="0" w:color="808080"/>
              <w:bottom w:val="outset" w:sz="6" w:space="0" w:color="808080"/>
              <w:right w:val="outset" w:sz="6" w:space="0" w:color="808080"/>
            </w:tcBorders>
            <w:shd w:val="clear" w:color="auto" w:fill="D9D9D9"/>
            <w:vAlign w:val="center"/>
          </w:tcPr>
          <w:p w14:paraId="6A0431FA" w14:textId="77777777" w:rsidR="008E4FCB" w:rsidRPr="00A31044" w:rsidRDefault="008E4FCB" w:rsidP="004041A3">
            <w:pPr>
              <w:jc w:val="center"/>
              <w:rPr>
                <w:rFonts w:ascii="Arial Narrow" w:hAnsi="Arial Narrow"/>
                <w:b/>
                <w:sz w:val="22"/>
                <w:szCs w:val="22"/>
              </w:rPr>
            </w:pPr>
          </w:p>
        </w:tc>
        <w:tc>
          <w:tcPr>
            <w:tcW w:w="820" w:type="pct"/>
            <w:tcBorders>
              <w:top w:val="outset" w:sz="6" w:space="0" w:color="808080"/>
              <w:left w:val="outset" w:sz="6" w:space="0" w:color="808080"/>
              <w:bottom w:val="outset" w:sz="6" w:space="0" w:color="808080"/>
              <w:right w:val="outset" w:sz="6" w:space="0" w:color="808080"/>
            </w:tcBorders>
            <w:shd w:val="clear" w:color="auto" w:fill="D9D9D9"/>
          </w:tcPr>
          <w:p w14:paraId="3DFE3350" w14:textId="77777777" w:rsidR="008E4FCB" w:rsidRPr="00A31044" w:rsidRDefault="008E4FCB" w:rsidP="004041A3">
            <w:pPr>
              <w:jc w:val="center"/>
              <w:rPr>
                <w:rFonts w:ascii="Arial Narrow" w:hAnsi="Arial Narrow"/>
                <w:b/>
                <w:sz w:val="22"/>
                <w:szCs w:val="22"/>
              </w:rPr>
            </w:pPr>
          </w:p>
        </w:tc>
      </w:tr>
      <w:tr w:rsidR="004B66D7" w:rsidRPr="00A31044" w14:paraId="3B31249E" w14:textId="77777777" w:rsidTr="008E4FCB">
        <w:tc>
          <w:tcPr>
            <w:tcW w:w="2642" w:type="pct"/>
            <w:tcBorders>
              <w:top w:val="outset" w:sz="6" w:space="0" w:color="808080"/>
              <w:left w:val="outset" w:sz="6" w:space="0" w:color="808080"/>
              <w:bottom w:val="outset" w:sz="6" w:space="0" w:color="808080"/>
              <w:right w:val="outset" w:sz="6" w:space="0" w:color="808080"/>
            </w:tcBorders>
            <w:shd w:val="clear" w:color="auto" w:fill="auto"/>
            <w:vAlign w:val="center"/>
          </w:tcPr>
          <w:p w14:paraId="7D21FA0B" w14:textId="77777777" w:rsidR="004B66D7" w:rsidRDefault="004B66D7" w:rsidP="004041A3">
            <w:pPr>
              <w:rPr>
                <w:rFonts w:ascii="Arial Narrow" w:hAnsi="Arial Narrow"/>
                <w:sz w:val="22"/>
                <w:szCs w:val="22"/>
              </w:rPr>
            </w:pPr>
            <w:r>
              <w:rPr>
                <w:rFonts w:ascii="Arial Narrow" w:hAnsi="Arial Narrow"/>
                <w:sz w:val="22"/>
                <w:szCs w:val="22"/>
              </w:rPr>
              <w:t>Textiles:  Print - Dye</w:t>
            </w:r>
          </w:p>
        </w:tc>
        <w:tc>
          <w:tcPr>
            <w:tcW w:w="87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1B826F49" w14:textId="77777777" w:rsidR="004B66D7" w:rsidRDefault="004B66D7" w:rsidP="004041A3">
            <w:pPr>
              <w:jc w:val="center"/>
              <w:rPr>
                <w:rFonts w:ascii="Arial Narrow" w:hAnsi="Arial Narrow"/>
                <w:sz w:val="22"/>
                <w:szCs w:val="22"/>
              </w:rPr>
            </w:pPr>
            <w:r>
              <w:rPr>
                <w:rFonts w:ascii="Arial Narrow" w:hAnsi="Arial Narrow"/>
                <w:sz w:val="22"/>
                <w:szCs w:val="22"/>
              </w:rPr>
              <w:t>VSAR 2025</w:t>
            </w:r>
          </w:p>
        </w:tc>
        <w:tc>
          <w:tcPr>
            <w:tcW w:w="65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75F3FD96" w14:textId="77777777" w:rsidR="004B66D7" w:rsidRDefault="004B66D7" w:rsidP="004041A3">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shd w:val="clear" w:color="auto" w:fill="auto"/>
          </w:tcPr>
          <w:p w14:paraId="2C545AEE" w14:textId="77777777" w:rsidR="004B66D7" w:rsidRDefault="004B66D7" w:rsidP="008E4FCB">
            <w:pPr>
              <w:jc w:val="center"/>
              <w:rPr>
                <w:rFonts w:ascii="Arial Narrow" w:hAnsi="Arial Narrow"/>
                <w:sz w:val="22"/>
                <w:szCs w:val="22"/>
              </w:rPr>
            </w:pPr>
            <w:r>
              <w:rPr>
                <w:rFonts w:ascii="Arial Narrow" w:hAnsi="Arial Narrow"/>
                <w:sz w:val="22"/>
                <w:szCs w:val="22"/>
              </w:rPr>
              <w:t>SP2</w:t>
            </w:r>
          </w:p>
        </w:tc>
      </w:tr>
      <w:tr w:rsidR="008E4FCB" w:rsidRPr="00A31044" w14:paraId="04DC2603" w14:textId="77777777" w:rsidTr="008E4FCB">
        <w:tc>
          <w:tcPr>
            <w:tcW w:w="2642" w:type="pct"/>
            <w:tcBorders>
              <w:top w:val="outset" w:sz="6" w:space="0" w:color="808080"/>
              <w:left w:val="outset" w:sz="6" w:space="0" w:color="808080"/>
              <w:bottom w:val="outset" w:sz="6" w:space="0" w:color="808080"/>
              <w:right w:val="outset" w:sz="6" w:space="0" w:color="808080"/>
            </w:tcBorders>
            <w:shd w:val="clear" w:color="auto" w:fill="auto"/>
            <w:vAlign w:val="center"/>
          </w:tcPr>
          <w:p w14:paraId="6756982A" w14:textId="77777777" w:rsidR="008E4FCB" w:rsidRPr="008E4FCB" w:rsidRDefault="008E4FCB" w:rsidP="004041A3">
            <w:pPr>
              <w:rPr>
                <w:rFonts w:ascii="Arial Narrow" w:hAnsi="Arial Narrow"/>
                <w:sz w:val="22"/>
                <w:szCs w:val="22"/>
              </w:rPr>
            </w:pPr>
            <w:r>
              <w:rPr>
                <w:rFonts w:ascii="Arial Narrow" w:hAnsi="Arial Narrow"/>
                <w:sz w:val="22"/>
                <w:szCs w:val="22"/>
              </w:rPr>
              <w:t>New Media Art</w:t>
            </w:r>
          </w:p>
        </w:tc>
        <w:tc>
          <w:tcPr>
            <w:tcW w:w="87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00186A23" w14:textId="77777777" w:rsidR="008E4FCB" w:rsidRDefault="008E4FCB" w:rsidP="004041A3">
            <w:pPr>
              <w:jc w:val="center"/>
              <w:rPr>
                <w:rFonts w:ascii="Arial Narrow" w:hAnsi="Arial Narrow"/>
                <w:sz w:val="22"/>
                <w:szCs w:val="22"/>
              </w:rPr>
            </w:pPr>
            <w:r>
              <w:rPr>
                <w:rFonts w:ascii="Arial Narrow" w:hAnsi="Arial Narrow"/>
                <w:sz w:val="22"/>
                <w:szCs w:val="22"/>
              </w:rPr>
              <w:t>VSAR 2018</w:t>
            </w:r>
          </w:p>
        </w:tc>
        <w:tc>
          <w:tcPr>
            <w:tcW w:w="65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43AC8340" w14:textId="77777777" w:rsidR="008E4FCB" w:rsidRDefault="008E4FCB" w:rsidP="004041A3">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shd w:val="clear" w:color="auto" w:fill="auto"/>
          </w:tcPr>
          <w:p w14:paraId="4C34137B" w14:textId="77777777" w:rsidR="008E4FCB" w:rsidRDefault="002502CB" w:rsidP="008E4FCB">
            <w:pPr>
              <w:jc w:val="center"/>
              <w:rPr>
                <w:rFonts w:ascii="Arial Narrow" w:hAnsi="Arial Narrow"/>
                <w:sz w:val="22"/>
                <w:szCs w:val="22"/>
              </w:rPr>
            </w:pPr>
            <w:r>
              <w:rPr>
                <w:rFonts w:ascii="Arial Narrow" w:hAnsi="Arial Narrow"/>
                <w:sz w:val="22"/>
                <w:szCs w:val="22"/>
              </w:rPr>
              <w:t>SP5</w:t>
            </w:r>
          </w:p>
        </w:tc>
      </w:tr>
      <w:tr w:rsidR="008E4FCB" w:rsidRPr="00A31044" w14:paraId="78732AF0" w14:textId="77777777" w:rsidTr="008E4FCB">
        <w:tc>
          <w:tcPr>
            <w:tcW w:w="2642" w:type="pct"/>
            <w:tcBorders>
              <w:top w:val="outset" w:sz="6" w:space="0" w:color="808080"/>
              <w:left w:val="outset" w:sz="6" w:space="0" w:color="808080"/>
              <w:bottom w:val="outset" w:sz="6" w:space="0" w:color="808080"/>
              <w:right w:val="outset" w:sz="6" w:space="0" w:color="808080"/>
            </w:tcBorders>
            <w:shd w:val="clear" w:color="auto" w:fill="auto"/>
            <w:vAlign w:val="center"/>
          </w:tcPr>
          <w:p w14:paraId="0CAAE9C8" w14:textId="77777777" w:rsidR="008E4FCB" w:rsidRDefault="008E4FCB" w:rsidP="004041A3">
            <w:pPr>
              <w:rPr>
                <w:rFonts w:ascii="Arial Narrow" w:hAnsi="Arial Narrow"/>
                <w:sz w:val="22"/>
                <w:szCs w:val="22"/>
              </w:rPr>
            </w:pPr>
            <w:r>
              <w:rPr>
                <w:rFonts w:ascii="Arial Narrow" w:hAnsi="Arial Narrow"/>
                <w:sz w:val="22"/>
                <w:szCs w:val="22"/>
              </w:rPr>
              <w:t>Internet &amp; Digital Media</w:t>
            </w:r>
          </w:p>
        </w:tc>
        <w:tc>
          <w:tcPr>
            <w:tcW w:w="87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13D742F9" w14:textId="77777777" w:rsidR="008E4FCB" w:rsidRDefault="008E4FCB" w:rsidP="004041A3">
            <w:pPr>
              <w:jc w:val="center"/>
              <w:rPr>
                <w:rFonts w:ascii="Arial Narrow" w:hAnsi="Arial Narrow"/>
                <w:sz w:val="22"/>
                <w:szCs w:val="22"/>
              </w:rPr>
            </w:pPr>
            <w:r>
              <w:rPr>
                <w:rFonts w:ascii="Arial Narrow" w:hAnsi="Arial Narrow"/>
                <w:sz w:val="22"/>
                <w:szCs w:val="22"/>
              </w:rPr>
              <w:t>VSAR 2020</w:t>
            </w:r>
          </w:p>
        </w:tc>
        <w:tc>
          <w:tcPr>
            <w:tcW w:w="65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44310F77" w14:textId="77777777" w:rsidR="008E4FCB" w:rsidRDefault="008E4FCB" w:rsidP="004041A3">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shd w:val="clear" w:color="auto" w:fill="auto"/>
          </w:tcPr>
          <w:p w14:paraId="292B2D3C" w14:textId="77777777" w:rsidR="008E4FCB" w:rsidRDefault="002502CB" w:rsidP="008E4FCB">
            <w:pPr>
              <w:jc w:val="center"/>
              <w:rPr>
                <w:rFonts w:ascii="Arial Narrow" w:hAnsi="Arial Narrow"/>
                <w:sz w:val="22"/>
                <w:szCs w:val="22"/>
              </w:rPr>
            </w:pPr>
            <w:r>
              <w:rPr>
                <w:rFonts w:ascii="Arial Narrow" w:hAnsi="Arial Narrow"/>
                <w:sz w:val="22"/>
                <w:szCs w:val="22"/>
              </w:rPr>
              <w:t>SP2</w:t>
            </w:r>
          </w:p>
        </w:tc>
      </w:tr>
      <w:tr w:rsidR="008E4FCB" w:rsidRPr="00A31044" w14:paraId="6004DD76" w14:textId="77777777" w:rsidTr="008E4FCB">
        <w:tc>
          <w:tcPr>
            <w:tcW w:w="2642" w:type="pct"/>
            <w:tcBorders>
              <w:top w:val="outset" w:sz="6" w:space="0" w:color="808080"/>
              <w:left w:val="outset" w:sz="6" w:space="0" w:color="808080"/>
              <w:bottom w:val="outset" w:sz="6" w:space="0" w:color="808080"/>
              <w:right w:val="outset" w:sz="6" w:space="0" w:color="808080"/>
            </w:tcBorders>
            <w:shd w:val="clear" w:color="auto" w:fill="auto"/>
            <w:vAlign w:val="center"/>
          </w:tcPr>
          <w:p w14:paraId="754338B6" w14:textId="77777777" w:rsidR="008E4FCB" w:rsidRDefault="00641D92" w:rsidP="004041A3">
            <w:pPr>
              <w:rPr>
                <w:rFonts w:ascii="Arial Narrow" w:hAnsi="Arial Narrow"/>
                <w:sz w:val="22"/>
                <w:szCs w:val="22"/>
              </w:rPr>
            </w:pPr>
            <w:r>
              <w:rPr>
                <w:rFonts w:ascii="Arial Narrow" w:hAnsi="Arial Narrow"/>
                <w:sz w:val="22"/>
                <w:szCs w:val="22"/>
              </w:rPr>
              <w:t>Art &amp; Critical Thinking</w:t>
            </w:r>
          </w:p>
        </w:tc>
        <w:tc>
          <w:tcPr>
            <w:tcW w:w="87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2EE3A451" w14:textId="77777777" w:rsidR="008E4FCB" w:rsidRDefault="008E4FCB" w:rsidP="004041A3">
            <w:pPr>
              <w:jc w:val="center"/>
              <w:rPr>
                <w:rFonts w:ascii="Arial Narrow" w:hAnsi="Arial Narrow"/>
                <w:sz w:val="22"/>
                <w:szCs w:val="22"/>
              </w:rPr>
            </w:pPr>
            <w:r>
              <w:rPr>
                <w:rFonts w:ascii="Arial Narrow" w:hAnsi="Arial Narrow"/>
                <w:sz w:val="22"/>
                <w:szCs w:val="22"/>
              </w:rPr>
              <w:t>VSAR 3016</w:t>
            </w:r>
          </w:p>
        </w:tc>
        <w:tc>
          <w:tcPr>
            <w:tcW w:w="65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6E237730" w14:textId="77777777" w:rsidR="008E4FCB" w:rsidRDefault="008E4FCB" w:rsidP="004041A3">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shd w:val="clear" w:color="auto" w:fill="auto"/>
          </w:tcPr>
          <w:p w14:paraId="61A05C61" w14:textId="77777777" w:rsidR="008E4FCB" w:rsidRDefault="008E4FCB" w:rsidP="008E4FCB">
            <w:pPr>
              <w:jc w:val="center"/>
              <w:rPr>
                <w:rFonts w:ascii="Arial Narrow" w:hAnsi="Arial Narrow"/>
                <w:sz w:val="22"/>
                <w:szCs w:val="22"/>
              </w:rPr>
            </w:pPr>
            <w:r>
              <w:rPr>
                <w:rFonts w:ascii="Arial Narrow" w:hAnsi="Arial Narrow"/>
                <w:sz w:val="22"/>
                <w:szCs w:val="22"/>
              </w:rPr>
              <w:t>SP5</w:t>
            </w:r>
          </w:p>
        </w:tc>
      </w:tr>
      <w:tr w:rsidR="008E4FCB" w:rsidRPr="00A31044" w14:paraId="6A2C888E" w14:textId="77777777" w:rsidTr="008E4FCB">
        <w:tc>
          <w:tcPr>
            <w:tcW w:w="2642" w:type="pct"/>
            <w:tcBorders>
              <w:top w:val="outset" w:sz="6" w:space="0" w:color="808080"/>
              <w:left w:val="outset" w:sz="6" w:space="0" w:color="808080"/>
              <w:bottom w:val="outset" w:sz="6" w:space="0" w:color="808080"/>
              <w:right w:val="outset" w:sz="6" w:space="0" w:color="808080"/>
            </w:tcBorders>
            <w:shd w:val="clear" w:color="auto" w:fill="auto"/>
            <w:vAlign w:val="center"/>
          </w:tcPr>
          <w:p w14:paraId="35B0EB1C" w14:textId="77777777" w:rsidR="008E4FCB" w:rsidRDefault="008E4FCB" w:rsidP="004041A3">
            <w:pPr>
              <w:rPr>
                <w:rFonts w:ascii="Arial Narrow" w:hAnsi="Arial Narrow"/>
                <w:sz w:val="22"/>
                <w:szCs w:val="22"/>
              </w:rPr>
            </w:pPr>
            <w:r>
              <w:rPr>
                <w:rFonts w:ascii="Arial Narrow" w:hAnsi="Arial Narrow"/>
                <w:sz w:val="22"/>
                <w:szCs w:val="22"/>
              </w:rPr>
              <w:t>Reading Visual Culture 1</w:t>
            </w:r>
          </w:p>
        </w:tc>
        <w:tc>
          <w:tcPr>
            <w:tcW w:w="87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5F385295" w14:textId="77777777" w:rsidR="008E4FCB" w:rsidRDefault="008E4FCB" w:rsidP="004041A3">
            <w:pPr>
              <w:jc w:val="center"/>
              <w:rPr>
                <w:rFonts w:ascii="Arial Narrow" w:hAnsi="Arial Narrow"/>
                <w:sz w:val="22"/>
                <w:szCs w:val="22"/>
              </w:rPr>
            </w:pPr>
            <w:r>
              <w:rPr>
                <w:rFonts w:ascii="Arial Narrow" w:hAnsi="Arial Narrow"/>
                <w:sz w:val="22"/>
                <w:szCs w:val="22"/>
              </w:rPr>
              <w:t>VSAR 1100</w:t>
            </w:r>
          </w:p>
        </w:tc>
        <w:tc>
          <w:tcPr>
            <w:tcW w:w="659" w:type="pct"/>
            <w:tcBorders>
              <w:top w:val="outset" w:sz="6" w:space="0" w:color="808080"/>
              <w:left w:val="outset" w:sz="6" w:space="0" w:color="808080"/>
              <w:bottom w:val="outset" w:sz="6" w:space="0" w:color="808080"/>
              <w:right w:val="outset" w:sz="6" w:space="0" w:color="808080"/>
            </w:tcBorders>
            <w:shd w:val="clear" w:color="auto" w:fill="auto"/>
            <w:vAlign w:val="center"/>
          </w:tcPr>
          <w:p w14:paraId="0EC50DED" w14:textId="77777777" w:rsidR="008E4FCB" w:rsidRDefault="008E4FCB" w:rsidP="004041A3">
            <w:pPr>
              <w:jc w:val="center"/>
              <w:rPr>
                <w:rFonts w:ascii="Arial Narrow" w:hAnsi="Arial Narrow"/>
                <w:sz w:val="22"/>
                <w:szCs w:val="22"/>
              </w:rPr>
            </w:pPr>
            <w:r>
              <w:rPr>
                <w:rFonts w:ascii="Arial Narrow" w:hAnsi="Arial Narrow"/>
                <w:sz w:val="22"/>
                <w:szCs w:val="22"/>
              </w:rPr>
              <w:t>4.5</w:t>
            </w:r>
          </w:p>
        </w:tc>
        <w:tc>
          <w:tcPr>
            <w:tcW w:w="820" w:type="pct"/>
            <w:tcBorders>
              <w:top w:val="outset" w:sz="6" w:space="0" w:color="808080"/>
              <w:left w:val="outset" w:sz="6" w:space="0" w:color="808080"/>
              <w:bottom w:val="outset" w:sz="6" w:space="0" w:color="808080"/>
              <w:right w:val="outset" w:sz="6" w:space="0" w:color="808080"/>
            </w:tcBorders>
            <w:shd w:val="clear" w:color="auto" w:fill="auto"/>
          </w:tcPr>
          <w:p w14:paraId="38B3F0E0" w14:textId="77777777" w:rsidR="008E4FCB" w:rsidRDefault="008E4FCB" w:rsidP="008E4FCB">
            <w:pPr>
              <w:jc w:val="center"/>
              <w:rPr>
                <w:rFonts w:ascii="Arial Narrow" w:hAnsi="Arial Narrow"/>
                <w:sz w:val="22"/>
                <w:szCs w:val="22"/>
              </w:rPr>
            </w:pPr>
            <w:r>
              <w:rPr>
                <w:rFonts w:ascii="Arial Narrow" w:hAnsi="Arial Narrow"/>
                <w:sz w:val="22"/>
                <w:szCs w:val="22"/>
              </w:rPr>
              <w:t>SP2</w:t>
            </w:r>
          </w:p>
        </w:tc>
      </w:tr>
    </w:tbl>
    <w:p w14:paraId="08AEFA3C" w14:textId="77777777" w:rsidR="008E4FCB" w:rsidRDefault="008E4FCB" w:rsidP="00DA6AF9">
      <w:pPr>
        <w:rPr>
          <w:rFonts w:ascii="Arial" w:hAnsi="Arial" w:cs="Arial"/>
          <w:b/>
          <w:color w:val="000000"/>
          <w:sz w:val="19"/>
          <w:szCs w:val="19"/>
          <w:lang w:eastAsia="en-AU"/>
        </w:rPr>
      </w:pPr>
    </w:p>
    <w:p w14:paraId="3BC29003" w14:textId="77777777" w:rsidR="008E4FCB" w:rsidRDefault="008E4FCB" w:rsidP="00DA6AF9">
      <w:pPr>
        <w:rPr>
          <w:rFonts w:ascii="Arial" w:hAnsi="Arial" w:cs="Arial"/>
          <w:b/>
          <w:color w:val="000000"/>
          <w:sz w:val="19"/>
          <w:szCs w:val="19"/>
          <w:lang w:eastAsia="en-AU"/>
        </w:rPr>
      </w:pPr>
    </w:p>
    <w:p w14:paraId="4683693B" w14:textId="77777777" w:rsidR="003F677D" w:rsidRPr="00FC1A0D" w:rsidRDefault="003F677D" w:rsidP="003F677D">
      <w:pPr>
        <w:rPr>
          <w:rFonts w:ascii="Calibri" w:hAnsi="Calibri" w:cs="Calibri"/>
          <w:b/>
          <w:sz w:val="28"/>
        </w:rPr>
      </w:pPr>
      <w:bookmarkStart w:id="0" w:name="_Hlk79070652"/>
      <w:r w:rsidRPr="00FC1A0D">
        <w:rPr>
          <w:rStyle w:val="Hyperlink"/>
          <w:rFonts w:ascii="Calibri" w:hAnsi="Calibri" w:cs="Calibri"/>
          <w:b/>
          <w:color w:val="000000"/>
          <w:sz w:val="28"/>
        </w:rPr>
        <w:t>Enrolment advice / Study Plan Email:</w:t>
      </w:r>
      <w:r w:rsidRPr="00FC1A0D">
        <w:rPr>
          <w:rStyle w:val="Hyperlink"/>
          <w:rFonts w:ascii="Calibri" w:hAnsi="Calibri" w:cs="Calibri"/>
          <w:b/>
          <w:sz w:val="28"/>
          <w:u w:val="none"/>
        </w:rPr>
        <w:t xml:space="preserve"> </w:t>
      </w:r>
      <w:hyperlink r:id="rId9" w:history="1">
        <w:r w:rsidRPr="00FC1A0D">
          <w:rPr>
            <w:rStyle w:val="Hyperlink"/>
            <w:rFonts w:ascii="Calibri" w:hAnsi="Calibri" w:cs="Calibri"/>
            <w:b/>
            <w:sz w:val="28"/>
          </w:rPr>
          <w:t>EDC-TeachingLearning@unisa.edu.au</w:t>
        </w:r>
      </w:hyperlink>
      <w:r w:rsidRPr="00FC1A0D">
        <w:rPr>
          <w:rStyle w:val="Hyperlink"/>
          <w:rFonts w:ascii="Calibri" w:hAnsi="Calibri" w:cs="Calibri"/>
          <w:b/>
          <w:sz w:val="28"/>
        </w:rPr>
        <w:t xml:space="preserve"> </w:t>
      </w:r>
    </w:p>
    <w:bookmarkEnd w:id="0"/>
    <w:p w14:paraId="78D06113" w14:textId="77777777" w:rsidR="00E4201E" w:rsidRPr="00977E44" w:rsidRDefault="00E4201E" w:rsidP="0065166B">
      <w:pPr>
        <w:outlineLvl w:val="0"/>
        <w:rPr>
          <w:rFonts w:ascii="Arial Narrow" w:hAnsi="Arial Narrow"/>
          <w:b/>
          <w:sz w:val="22"/>
          <w:szCs w:val="22"/>
        </w:rPr>
      </w:pPr>
    </w:p>
    <w:sectPr w:rsidR="00E4201E" w:rsidRPr="00977E44" w:rsidSect="0059428F">
      <w:pgSz w:w="11906" w:h="16838"/>
      <w:pgMar w:top="624" w:right="179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1CD3" w14:textId="77777777" w:rsidR="000865A0" w:rsidRDefault="000865A0">
      <w:r>
        <w:separator/>
      </w:r>
    </w:p>
  </w:endnote>
  <w:endnote w:type="continuationSeparator" w:id="0">
    <w:p w14:paraId="31AE791C" w14:textId="77777777" w:rsidR="000865A0" w:rsidRDefault="000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C6C0" w14:textId="77777777" w:rsidR="000865A0" w:rsidRDefault="000865A0">
      <w:r>
        <w:separator/>
      </w:r>
    </w:p>
  </w:footnote>
  <w:footnote w:type="continuationSeparator" w:id="0">
    <w:p w14:paraId="2E39682B" w14:textId="77777777" w:rsidR="000865A0" w:rsidRDefault="0008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D4B"/>
    <w:multiLevelType w:val="hybridMultilevel"/>
    <w:tmpl w:val="301ABE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E5649E"/>
    <w:multiLevelType w:val="hybridMultilevel"/>
    <w:tmpl w:val="B5C4AB6A"/>
    <w:lvl w:ilvl="0" w:tplc="F57093C8">
      <w:start w:val="9"/>
      <w:numFmt w:val="bullet"/>
      <w:lvlText w:val="-"/>
      <w:lvlJc w:val="left"/>
      <w:pPr>
        <w:tabs>
          <w:tab w:val="num" w:pos="420"/>
        </w:tabs>
        <w:ind w:left="4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A04003"/>
    <w:multiLevelType w:val="hybridMultilevel"/>
    <w:tmpl w:val="F620DD3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D8"/>
    <w:rsid w:val="00011A2E"/>
    <w:rsid w:val="00025D6C"/>
    <w:rsid w:val="000305C9"/>
    <w:rsid w:val="00043BAE"/>
    <w:rsid w:val="00046F83"/>
    <w:rsid w:val="00083E79"/>
    <w:rsid w:val="000865A0"/>
    <w:rsid w:val="00091675"/>
    <w:rsid w:val="00094205"/>
    <w:rsid w:val="000A2CFD"/>
    <w:rsid w:val="000A636D"/>
    <w:rsid w:val="000B1FBA"/>
    <w:rsid w:val="000C4CA3"/>
    <w:rsid w:val="000F1BC4"/>
    <w:rsid w:val="00103281"/>
    <w:rsid w:val="00103BA7"/>
    <w:rsid w:val="00104A23"/>
    <w:rsid w:val="00104D94"/>
    <w:rsid w:val="00116B99"/>
    <w:rsid w:val="00117463"/>
    <w:rsid w:val="00117CA3"/>
    <w:rsid w:val="00126897"/>
    <w:rsid w:val="001275E2"/>
    <w:rsid w:val="00131875"/>
    <w:rsid w:val="00132447"/>
    <w:rsid w:val="00140B43"/>
    <w:rsid w:val="00147341"/>
    <w:rsid w:val="00154DC0"/>
    <w:rsid w:val="00156019"/>
    <w:rsid w:val="00157AE7"/>
    <w:rsid w:val="0018254C"/>
    <w:rsid w:val="00186E90"/>
    <w:rsid w:val="00186F4B"/>
    <w:rsid w:val="0019364A"/>
    <w:rsid w:val="001A559E"/>
    <w:rsid w:val="001B37B5"/>
    <w:rsid w:val="001B6E2A"/>
    <w:rsid w:val="001F4FB5"/>
    <w:rsid w:val="001F589F"/>
    <w:rsid w:val="001F7AD6"/>
    <w:rsid w:val="0021067B"/>
    <w:rsid w:val="00241FA6"/>
    <w:rsid w:val="00247923"/>
    <w:rsid w:val="002502CB"/>
    <w:rsid w:val="002812C7"/>
    <w:rsid w:val="00286575"/>
    <w:rsid w:val="002915FA"/>
    <w:rsid w:val="00293FDF"/>
    <w:rsid w:val="002A1029"/>
    <w:rsid w:val="002A17AE"/>
    <w:rsid w:val="002A7DFA"/>
    <w:rsid w:val="002B3D15"/>
    <w:rsid w:val="002C2AE1"/>
    <w:rsid w:val="002C3092"/>
    <w:rsid w:val="002C55AF"/>
    <w:rsid w:val="002D4348"/>
    <w:rsid w:val="002F0DEE"/>
    <w:rsid w:val="00301215"/>
    <w:rsid w:val="00304513"/>
    <w:rsid w:val="00305BC7"/>
    <w:rsid w:val="00307C16"/>
    <w:rsid w:val="00324C5A"/>
    <w:rsid w:val="0032606E"/>
    <w:rsid w:val="003409D4"/>
    <w:rsid w:val="00347D13"/>
    <w:rsid w:val="0037270F"/>
    <w:rsid w:val="003748F3"/>
    <w:rsid w:val="00390E92"/>
    <w:rsid w:val="003E01A7"/>
    <w:rsid w:val="003E1CEF"/>
    <w:rsid w:val="003E2F8B"/>
    <w:rsid w:val="003E5469"/>
    <w:rsid w:val="003F217B"/>
    <w:rsid w:val="003F677D"/>
    <w:rsid w:val="004013B6"/>
    <w:rsid w:val="004034E6"/>
    <w:rsid w:val="004041A3"/>
    <w:rsid w:val="0040487A"/>
    <w:rsid w:val="00417795"/>
    <w:rsid w:val="0042324D"/>
    <w:rsid w:val="004375E1"/>
    <w:rsid w:val="00460DEC"/>
    <w:rsid w:val="00470304"/>
    <w:rsid w:val="00492B60"/>
    <w:rsid w:val="004B3370"/>
    <w:rsid w:val="004B66D7"/>
    <w:rsid w:val="004C1439"/>
    <w:rsid w:val="004D333B"/>
    <w:rsid w:val="004D5CBC"/>
    <w:rsid w:val="004D613E"/>
    <w:rsid w:val="004E22A3"/>
    <w:rsid w:val="004E2B61"/>
    <w:rsid w:val="004E5B38"/>
    <w:rsid w:val="004E7CCA"/>
    <w:rsid w:val="004F1922"/>
    <w:rsid w:val="005009D8"/>
    <w:rsid w:val="005079E3"/>
    <w:rsid w:val="00514CDE"/>
    <w:rsid w:val="00520972"/>
    <w:rsid w:val="00520F8D"/>
    <w:rsid w:val="00545F9E"/>
    <w:rsid w:val="005577A0"/>
    <w:rsid w:val="00565EED"/>
    <w:rsid w:val="00587951"/>
    <w:rsid w:val="0059428F"/>
    <w:rsid w:val="005A614A"/>
    <w:rsid w:val="005B0FD8"/>
    <w:rsid w:val="005B6BB5"/>
    <w:rsid w:val="005C21DA"/>
    <w:rsid w:val="005C7845"/>
    <w:rsid w:val="005E254B"/>
    <w:rsid w:val="005E415E"/>
    <w:rsid w:val="005F7BF4"/>
    <w:rsid w:val="006306E0"/>
    <w:rsid w:val="0063640A"/>
    <w:rsid w:val="00641D92"/>
    <w:rsid w:val="0065166B"/>
    <w:rsid w:val="00655E8F"/>
    <w:rsid w:val="00663FC7"/>
    <w:rsid w:val="00683FD6"/>
    <w:rsid w:val="00692CDA"/>
    <w:rsid w:val="006A2A53"/>
    <w:rsid w:val="006B1017"/>
    <w:rsid w:val="006B1621"/>
    <w:rsid w:val="006C535D"/>
    <w:rsid w:val="006C6369"/>
    <w:rsid w:val="006C7790"/>
    <w:rsid w:val="006E0CC3"/>
    <w:rsid w:val="007119A6"/>
    <w:rsid w:val="0072785F"/>
    <w:rsid w:val="00740410"/>
    <w:rsid w:val="00747293"/>
    <w:rsid w:val="007609D4"/>
    <w:rsid w:val="00762EA5"/>
    <w:rsid w:val="00791E43"/>
    <w:rsid w:val="007963D8"/>
    <w:rsid w:val="007A0A64"/>
    <w:rsid w:val="007B296E"/>
    <w:rsid w:val="007B6AD7"/>
    <w:rsid w:val="007C5734"/>
    <w:rsid w:val="007E0F04"/>
    <w:rsid w:val="007E1E7C"/>
    <w:rsid w:val="007E29CF"/>
    <w:rsid w:val="007E2A37"/>
    <w:rsid w:val="007F6FCD"/>
    <w:rsid w:val="00802353"/>
    <w:rsid w:val="00813B16"/>
    <w:rsid w:val="00813E23"/>
    <w:rsid w:val="00814077"/>
    <w:rsid w:val="0082288F"/>
    <w:rsid w:val="008410C9"/>
    <w:rsid w:val="0087172C"/>
    <w:rsid w:val="00872537"/>
    <w:rsid w:val="00882630"/>
    <w:rsid w:val="00882D5D"/>
    <w:rsid w:val="00892348"/>
    <w:rsid w:val="008A7129"/>
    <w:rsid w:val="008C0FDF"/>
    <w:rsid w:val="008C1879"/>
    <w:rsid w:val="008D1FEC"/>
    <w:rsid w:val="008E4FCB"/>
    <w:rsid w:val="008F67C8"/>
    <w:rsid w:val="00903120"/>
    <w:rsid w:val="00903D60"/>
    <w:rsid w:val="0091772B"/>
    <w:rsid w:val="0092743D"/>
    <w:rsid w:val="009606E8"/>
    <w:rsid w:val="00963EA2"/>
    <w:rsid w:val="00972A59"/>
    <w:rsid w:val="00977E44"/>
    <w:rsid w:val="009952FD"/>
    <w:rsid w:val="009E7E52"/>
    <w:rsid w:val="009F430E"/>
    <w:rsid w:val="00A069B0"/>
    <w:rsid w:val="00A13E51"/>
    <w:rsid w:val="00A16FFE"/>
    <w:rsid w:val="00A31044"/>
    <w:rsid w:val="00A876D3"/>
    <w:rsid w:val="00A93D28"/>
    <w:rsid w:val="00AA70F0"/>
    <w:rsid w:val="00AB1AB1"/>
    <w:rsid w:val="00AB5358"/>
    <w:rsid w:val="00AD134A"/>
    <w:rsid w:val="00AD2EFC"/>
    <w:rsid w:val="00AE39D6"/>
    <w:rsid w:val="00AE3A4F"/>
    <w:rsid w:val="00AE4FDF"/>
    <w:rsid w:val="00B03CBE"/>
    <w:rsid w:val="00B12EA3"/>
    <w:rsid w:val="00B16021"/>
    <w:rsid w:val="00B340B9"/>
    <w:rsid w:val="00B429FB"/>
    <w:rsid w:val="00B543E4"/>
    <w:rsid w:val="00B74190"/>
    <w:rsid w:val="00B74666"/>
    <w:rsid w:val="00B92D41"/>
    <w:rsid w:val="00B9310D"/>
    <w:rsid w:val="00B936C8"/>
    <w:rsid w:val="00BA3ACB"/>
    <w:rsid w:val="00BA442C"/>
    <w:rsid w:val="00BB7BF9"/>
    <w:rsid w:val="00BC0DA1"/>
    <w:rsid w:val="00BC6D70"/>
    <w:rsid w:val="00BC7632"/>
    <w:rsid w:val="00BD1F01"/>
    <w:rsid w:val="00BD26EC"/>
    <w:rsid w:val="00BF1332"/>
    <w:rsid w:val="00C2255C"/>
    <w:rsid w:val="00C33679"/>
    <w:rsid w:val="00C37668"/>
    <w:rsid w:val="00C4053E"/>
    <w:rsid w:val="00C640E5"/>
    <w:rsid w:val="00C66242"/>
    <w:rsid w:val="00C775C6"/>
    <w:rsid w:val="00C90C40"/>
    <w:rsid w:val="00CA3A33"/>
    <w:rsid w:val="00CB43D9"/>
    <w:rsid w:val="00CB69D8"/>
    <w:rsid w:val="00CC6B6D"/>
    <w:rsid w:val="00CD199D"/>
    <w:rsid w:val="00CE13EC"/>
    <w:rsid w:val="00CF4DF4"/>
    <w:rsid w:val="00CF7F9E"/>
    <w:rsid w:val="00D12550"/>
    <w:rsid w:val="00D13FBB"/>
    <w:rsid w:val="00D250D3"/>
    <w:rsid w:val="00D5233E"/>
    <w:rsid w:val="00D71058"/>
    <w:rsid w:val="00D741C1"/>
    <w:rsid w:val="00D85CA3"/>
    <w:rsid w:val="00D8620B"/>
    <w:rsid w:val="00D9406B"/>
    <w:rsid w:val="00DA6AF9"/>
    <w:rsid w:val="00DC3DD8"/>
    <w:rsid w:val="00DD5827"/>
    <w:rsid w:val="00DD6655"/>
    <w:rsid w:val="00DF72D6"/>
    <w:rsid w:val="00E113EF"/>
    <w:rsid w:val="00E1788C"/>
    <w:rsid w:val="00E3192D"/>
    <w:rsid w:val="00E33BD0"/>
    <w:rsid w:val="00E4201E"/>
    <w:rsid w:val="00E46F83"/>
    <w:rsid w:val="00E635BF"/>
    <w:rsid w:val="00E66702"/>
    <w:rsid w:val="00E71377"/>
    <w:rsid w:val="00E94107"/>
    <w:rsid w:val="00EA60C4"/>
    <w:rsid w:val="00EB060B"/>
    <w:rsid w:val="00EB3983"/>
    <w:rsid w:val="00EB650E"/>
    <w:rsid w:val="00EC0191"/>
    <w:rsid w:val="00EC21BB"/>
    <w:rsid w:val="00EC4C35"/>
    <w:rsid w:val="00EC5BDB"/>
    <w:rsid w:val="00ED2206"/>
    <w:rsid w:val="00EF4423"/>
    <w:rsid w:val="00EF5493"/>
    <w:rsid w:val="00F22B66"/>
    <w:rsid w:val="00F3640C"/>
    <w:rsid w:val="00F3646A"/>
    <w:rsid w:val="00F36AC5"/>
    <w:rsid w:val="00F42B75"/>
    <w:rsid w:val="00F44471"/>
    <w:rsid w:val="00F44E93"/>
    <w:rsid w:val="00F47554"/>
    <w:rsid w:val="00F55BE8"/>
    <w:rsid w:val="00F65433"/>
    <w:rsid w:val="00F66CD6"/>
    <w:rsid w:val="00F833AA"/>
    <w:rsid w:val="00F92D9F"/>
    <w:rsid w:val="00FB154F"/>
    <w:rsid w:val="00FD0316"/>
    <w:rsid w:val="00FE04B5"/>
    <w:rsid w:val="00FE4915"/>
    <w:rsid w:val="00FE63A3"/>
    <w:rsid w:val="00FE7443"/>
    <w:rsid w:val="00FF0145"/>
    <w:rsid w:val="00FF24AC"/>
    <w:rsid w:val="00FF2B00"/>
    <w:rsid w:val="00FF62EA"/>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D409FD"/>
  <w15:chartTrackingRefBased/>
  <w15:docId w15:val="{3632CF64-AEC1-4A40-B352-8BE58C6F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9D8"/>
    <w:rPr>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69D8"/>
    <w:pPr>
      <w:tabs>
        <w:tab w:val="center" w:pos="4153"/>
        <w:tab w:val="right" w:pos="8306"/>
      </w:tabs>
    </w:pPr>
  </w:style>
  <w:style w:type="paragraph" w:styleId="Footer">
    <w:name w:val="footer"/>
    <w:basedOn w:val="Normal"/>
    <w:rsid w:val="007C5734"/>
    <w:pPr>
      <w:tabs>
        <w:tab w:val="center" w:pos="4153"/>
        <w:tab w:val="right" w:pos="8306"/>
      </w:tabs>
    </w:pPr>
  </w:style>
  <w:style w:type="character" w:styleId="Hyperlink">
    <w:name w:val="Hyperlink"/>
    <w:rsid w:val="00B9310D"/>
    <w:rPr>
      <w:color w:val="0000FF"/>
      <w:u w:val="single"/>
    </w:rPr>
  </w:style>
  <w:style w:type="paragraph" w:styleId="BalloonText">
    <w:name w:val="Balloon Text"/>
    <w:basedOn w:val="Normal"/>
    <w:link w:val="BalloonTextChar"/>
    <w:rsid w:val="00417795"/>
    <w:rPr>
      <w:rFonts w:ascii="Tahoma" w:hAnsi="Tahoma" w:cs="Tahoma"/>
      <w:sz w:val="16"/>
      <w:szCs w:val="16"/>
    </w:rPr>
  </w:style>
  <w:style w:type="character" w:customStyle="1" w:styleId="BalloonTextChar">
    <w:name w:val="Balloon Text Char"/>
    <w:link w:val="BalloonText"/>
    <w:rsid w:val="00417795"/>
    <w:rPr>
      <w:rFonts w:ascii="Tahoma" w:hAnsi="Tahoma" w:cs="Tahoma"/>
      <w:sz w:val="16"/>
      <w:szCs w:val="16"/>
      <w:lang w:eastAsia="en-US"/>
    </w:rPr>
  </w:style>
  <w:style w:type="character" w:styleId="FollowedHyperlink">
    <w:name w:val="FollowedHyperlink"/>
    <w:rsid w:val="00C775C6"/>
    <w:rPr>
      <w:color w:val="800080"/>
      <w:u w:val="single"/>
    </w:rPr>
  </w:style>
  <w:style w:type="paragraph" w:customStyle="1" w:styleId="TemplateTextnormal">
    <w:name w:val="Template Text normal"/>
    <w:basedOn w:val="Normal"/>
    <w:rsid w:val="00B92D41"/>
    <w:pPr>
      <w:spacing w:before="160"/>
      <w:ind w:left="567"/>
    </w:pPr>
    <w:rPr>
      <w:rFonts w:ascii="Palatino Linotype" w:hAnsi="Palatino Linotype"/>
    </w:rPr>
  </w:style>
  <w:style w:type="paragraph" w:styleId="NormalWeb">
    <w:name w:val="Normal (Web)"/>
    <w:basedOn w:val="Normal"/>
    <w:rsid w:val="004D613E"/>
    <w:pPr>
      <w:spacing w:after="100" w:afterAutospacing="1" w:line="312" w:lineRule="auto"/>
    </w:pPr>
    <w:rPr>
      <w:rFonts w:ascii="Arial" w:hAnsi="Arial" w:cs="Arial"/>
      <w:color w:val="000000"/>
      <w:sz w:val="23"/>
      <w:szCs w:val="23"/>
      <w:lang w:eastAsia="en-AU"/>
    </w:rPr>
  </w:style>
  <w:style w:type="paragraph" w:styleId="ListParagraph">
    <w:name w:val="List Paragraph"/>
    <w:basedOn w:val="Normal"/>
    <w:uiPriority w:val="34"/>
    <w:qFormat/>
    <w:rsid w:val="00D13F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42462">
      <w:bodyDiv w:val="1"/>
      <w:marLeft w:val="0"/>
      <w:marRight w:val="0"/>
      <w:marTop w:val="0"/>
      <w:marBottom w:val="0"/>
      <w:divBdr>
        <w:top w:val="none" w:sz="0" w:space="0" w:color="auto"/>
        <w:left w:val="none" w:sz="0" w:space="0" w:color="auto"/>
        <w:bottom w:val="none" w:sz="0" w:space="0" w:color="auto"/>
        <w:right w:val="none" w:sz="0" w:space="0" w:color="auto"/>
      </w:divBdr>
    </w:div>
    <w:div w:id="123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C-TeachingLearning@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E79B-A5F1-4EE6-BFB1-65A6E906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UNISA</Company>
  <LinksUpToDate>false</LinksUpToDate>
  <CharactersWithSpaces>2340</CharactersWithSpaces>
  <SharedDoc>false</SharedDoc>
  <HLinks>
    <vt:vector size="12" baseType="variant">
      <vt:variant>
        <vt:i4>4784182</vt:i4>
      </vt:variant>
      <vt:variant>
        <vt:i4>3</vt:i4>
      </vt:variant>
      <vt:variant>
        <vt:i4>0</vt:i4>
      </vt:variant>
      <vt:variant>
        <vt:i4>5</vt:i4>
      </vt:variant>
      <vt:variant>
        <vt:lpwstr>mailto:UniSASchoolofEducation@unisa.edu.au</vt:lpwstr>
      </vt:variant>
      <vt:variant>
        <vt:lpwstr/>
      </vt:variant>
      <vt:variant>
        <vt:i4>3014770</vt:i4>
      </vt:variant>
      <vt:variant>
        <vt:i4>0</vt:i4>
      </vt:variant>
      <vt:variant>
        <vt:i4>0</vt:i4>
      </vt:variant>
      <vt:variant>
        <vt:i4>5</vt:i4>
      </vt:variant>
      <vt:variant>
        <vt:lpwstr>https://lo.unisa.edu.au/mod/page/view.php?id=857264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DEASS</dc:creator>
  <cp:keywords/>
  <cp:lastModifiedBy>Louisa Armstrong</cp:lastModifiedBy>
  <cp:revision>3</cp:revision>
  <cp:lastPrinted>2013-09-30T02:42:00Z</cp:lastPrinted>
  <dcterms:created xsi:type="dcterms:W3CDTF">2021-08-05T06:48:00Z</dcterms:created>
  <dcterms:modified xsi:type="dcterms:W3CDTF">2021-08-05T06:49:00Z</dcterms:modified>
</cp:coreProperties>
</file>