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FA909" w14:textId="77777777" w:rsidR="00CD72E9" w:rsidRPr="00931FE1" w:rsidRDefault="007A419D">
      <w:pPr>
        <w:pStyle w:val="Heading1"/>
        <w:rPr>
          <w:rFonts w:ascii="Arial" w:hAnsi="Arial" w:cs="Arial"/>
        </w:rPr>
      </w:pPr>
      <w:r w:rsidRPr="00931FE1">
        <w:rPr>
          <w:rFonts w:ascii="Arial" w:hAnsi="Arial" w:cs="Arial"/>
        </w:rPr>
        <w:t xml:space="preserve">Introduction </w:t>
      </w:r>
    </w:p>
    <w:p w14:paraId="5169DD32" w14:textId="123E761C" w:rsidR="00765E2E" w:rsidRPr="00931FE1" w:rsidRDefault="00EC0104" w:rsidP="00765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lang w:val="en-AU"/>
        </w:rPr>
      </w:pPr>
      <w:r w:rsidRPr="00931FE1">
        <w:rPr>
          <w:rFonts w:ascii="Arial" w:hAnsi="Arial" w:cs="Arial"/>
        </w:rPr>
        <w:t>Reading is an important capability that ne</w:t>
      </w:r>
      <w:r w:rsidR="00610EDE" w:rsidRPr="00931FE1">
        <w:rPr>
          <w:rFonts w:ascii="Arial" w:hAnsi="Arial" w:cs="Arial"/>
        </w:rPr>
        <w:t xml:space="preserve">eds to be developed in the university as students who </w:t>
      </w:r>
      <w:r w:rsidR="005F2BA8" w:rsidRPr="00931FE1">
        <w:rPr>
          <w:rFonts w:ascii="Arial" w:hAnsi="Arial" w:cs="Arial"/>
        </w:rPr>
        <w:t xml:space="preserve">efficiently </w:t>
      </w:r>
      <w:r w:rsidR="00610EDE" w:rsidRPr="00931FE1">
        <w:rPr>
          <w:rFonts w:ascii="Arial" w:hAnsi="Arial" w:cs="Arial"/>
        </w:rPr>
        <w:t xml:space="preserve">learn how to read will </w:t>
      </w:r>
      <w:r w:rsidR="00E8793C" w:rsidRPr="00931FE1">
        <w:rPr>
          <w:rFonts w:ascii="Arial" w:hAnsi="Arial" w:cs="Arial"/>
        </w:rPr>
        <w:t xml:space="preserve">also </w:t>
      </w:r>
      <w:r w:rsidR="00610EDE" w:rsidRPr="00931FE1">
        <w:rPr>
          <w:rFonts w:ascii="Arial" w:hAnsi="Arial" w:cs="Arial"/>
        </w:rPr>
        <w:t xml:space="preserve">be able to </w:t>
      </w:r>
      <w:r w:rsidR="005F2BA8" w:rsidRPr="00931FE1">
        <w:rPr>
          <w:rFonts w:ascii="Arial" w:hAnsi="Arial" w:cs="Arial"/>
        </w:rPr>
        <w:t xml:space="preserve">effectively </w:t>
      </w:r>
      <w:r w:rsidR="00610EDE" w:rsidRPr="00931FE1">
        <w:rPr>
          <w:rFonts w:ascii="Arial" w:hAnsi="Arial" w:cs="Arial"/>
        </w:rPr>
        <w:t>learn (</w:t>
      </w:r>
      <w:proofErr w:type="spellStart"/>
      <w:r w:rsidR="00610EDE" w:rsidRPr="00931FE1">
        <w:rPr>
          <w:rFonts w:ascii="Arial" w:hAnsi="Arial" w:cs="Arial"/>
        </w:rPr>
        <w:t>Pardede</w:t>
      </w:r>
      <w:proofErr w:type="spellEnd"/>
      <w:r w:rsidR="00610EDE" w:rsidRPr="00931FE1">
        <w:rPr>
          <w:rFonts w:ascii="Arial" w:hAnsi="Arial" w:cs="Arial"/>
        </w:rPr>
        <w:t xml:space="preserve"> 2006).  </w:t>
      </w:r>
      <w:r w:rsidR="005522E4" w:rsidRPr="00931FE1">
        <w:rPr>
          <w:rFonts w:ascii="Arial" w:hAnsi="Arial" w:cs="Arial"/>
        </w:rPr>
        <w:t xml:space="preserve">The metacognitive view to reading instruction </w:t>
      </w:r>
      <w:r w:rsidR="00EE658E" w:rsidRPr="00931FE1">
        <w:rPr>
          <w:rFonts w:ascii="Arial" w:hAnsi="Arial" w:cs="Arial"/>
        </w:rPr>
        <w:t>sugg</w:t>
      </w:r>
      <w:r w:rsidR="001157C9" w:rsidRPr="00931FE1">
        <w:rPr>
          <w:rFonts w:ascii="Arial" w:hAnsi="Arial" w:cs="Arial"/>
        </w:rPr>
        <w:t xml:space="preserve">ests that </w:t>
      </w:r>
      <w:r w:rsidR="001157C9" w:rsidRPr="00931FE1">
        <w:rPr>
          <w:rFonts w:ascii="Arial" w:hAnsi="Arial" w:cs="Arial"/>
          <w:color w:val="231F20"/>
          <w:lang w:val="en-AU"/>
        </w:rPr>
        <w:t xml:space="preserve">readers must constantly make decisions that </w:t>
      </w:r>
      <w:r w:rsidR="00AE4752" w:rsidRPr="00931FE1">
        <w:rPr>
          <w:rFonts w:ascii="Arial" w:hAnsi="Arial" w:cs="Arial"/>
          <w:color w:val="231F20"/>
          <w:lang w:val="en-AU"/>
        </w:rPr>
        <w:t xml:space="preserve">can influence </w:t>
      </w:r>
      <w:r w:rsidR="00366843" w:rsidRPr="00931FE1">
        <w:rPr>
          <w:rFonts w:ascii="Arial" w:hAnsi="Arial" w:cs="Arial"/>
          <w:color w:val="231F20"/>
          <w:lang w:val="en-AU"/>
        </w:rPr>
        <w:t>the</w:t>
      </w:r>
      <w:r w:rsidR="00AE4752" w:rsidRPr="00931FE1">
        <w:rPr>
          <w:rFonts w:ascii="Arial" w:hAnsi="Arial" w:cs="Arial"/>
          <w:color w:val="231F20"/>
          <w:lang w:val="en-AU"/>
        </w:rPr>
        <w:t xml:space="preserve"> understanding of what they read</w:t>
      </w:r>
      <w:r w:rsidR="00130626" w:rsidRPr="00931FE1">
        <w:rPr>
          <w:rFonts w:ascii="Arial" w:hAnsi="Arial" w:cs="Arial"/>
          <w:color w:val="231F20"/>
          <w:lang w:val="en-AU"/>
        </w:rPr>
        <w:t>.</w:t>
      </w:r>
      <w:r w:rsidR="00AE4752" w:rsidRPr="00931FE1">
        <w:rPr>
          <w:rFonts w:ascii="Arial" w:hAnsi="Arial" w:cs="Arial"/>
          <w:color w:val="231F20"/>
          <w:lang w:val="en-AU"/>
        </w:rPr>
        <w:t xml:space="preserve"> </w:t>
      </w:r>
    </w:p>
    <w:p w14:paraId="5FC4C583" w14:textId="63BA50D9" w:rsidR="00CD72E9" w:rsidRPr="00931FE1" w:rsidRDefault="00130626" w:rsidP="00765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lang w:val="en-AU"/>
        </w:rPr>
      </w:pPr>
      <w:r w:rsidRPr="00931FE1">
        <w:rPr>
          <w:rFonts w:ascii="Arial" w:hAnsi="Arial" w:cs="Arial"/>
          <w:color w:val="231F20"/>
          <w:lang w:val="en-AU"/>
        </w:rPr>
        <w:t>Readers must know</w:t>
      </w:r>
      <w:r w:rsidR="00AE4752" w:rsidRPr="00931FE1">
        <w:rPr>
          <w:rFonts w:ascii="Arial" w:hAnsi="Arial" w:cs="Arial"/>
          <w:color w:val="231F20"/>
          <w:lang w:val="en-AU"/>
        </w:rPr>
        <w:t xml:space="preserve"> when to reread </w:t>
      </w:r>
      <w:proofErr w:type="gramStart"/>
      <w:r w:rsidR="00AE4752" w:rsidRPr="00931FE1">
        <w:rPr>
          <w:rFonts w:ascii="Arial" w:hAnsi="Arial" w:cs="Arial"/>
          <w:color w:val="231F20"/>
          <w:lang w:val="en-AU"/>
        </w:rPr>
        <w:t>particular sections</w:t>
      </w:r>
      <w:proofErr w:type="gramEnd"/>
      <w:r w:rsidR="00AE4752" w:rsidRPr="00931FE1">
        <w:rPr>
          <w:rFonts w:ascii="Arial" w:hAnsi="Arial" w:cs="Arial"/>
          <w:color w:val="231F20"/>
          <w:lang w:val="en-AU"/>
        </w:rPr>
        <w:t>, what</w:t>
      </w:r>
      <w:r w:rsidR="003054DF" w:rsidRPr="00931FE1">
        <w:rPr>
          <w:rFonts w:ascii="Arial" w:hAnsi="Arial" w:cs="Arial"/>
          <w:color w:val="231F20"/>
          <w:lang w:val="en-AU"/>
        </w:rPr>
        <w:t xml:space="preserve"> and when</w:t>
      </w:r>
      <w:r w:rsidR="00AE4752" w:rsidRPr="00931FE1">
        <w:rPr>
          <w:rFonts w:ascii="Arial" w:hAnsi="Arial" w:cs="Arial"/>
          <w:color w:val="231F20"/>
          <w:lang w:val="en-AU"/>
        </w:rPr>
        <w:t xml:space="preserve"> to deduce from the information</w:t>
      </w:r>
      <w:r w:rsidR="003054DF" w:rsidRPr="00931FE1">
        <w:rPr>
          <w:rFonts w:ascii="Arial" w:hAnsi="Arial" w:cs="Arial"/>
          <w:color w:val="231F20"/>
          <w:lang w:val="en-AU"/>
        </w:rPr>
        <w:t xml:space="preserve"> they read</w:t>
      </w:r>
      <w:r w:rsidR="00AE4752" w:rsidRPr="00931FE1">
        <w:rPr>
          <w:rFonts w:ascii="Arial" w:hAnsi="Arial" w:cs="Arial"/>
          <w:color w:val="231F20"/>
          <w:lang w:val="en-AU"/>
        </w:rPr>
        <w:t xml:space="preserve">, what key points are important enough to retain and when to </w:t>
      </w:r>
      <w:r w:rsidR="006C70BD" w:rsidRPr="00931FE1">
        <w:rPr>
          <w:rFonts w:ascii="Arial" w:hAnsi="Arial" w:cs="Arial"/>
          <w:color w:val="231F20"/>
          <w:lang w:val="en-AU"/>
        </w:rPr>
        <w:t>continue</w:t>
      </w:r>
      <w:r w:rsidR="00411467" w:rsidRPr="00931FE1">
        <w:rPr>
          <w:rFonts w:ascii="Arial" w:hAnsi="Arial" w:cs="Arial"/>
          <w:color w:val="231F20"/>
          <w:lang w:val="en-AU"/>
        </w:rPr>
        <w:t xml:space="preserve"> </w:t>
      </w:r>
      <w:r w:rsidR="00AE4752" w:rsidRPr="00931FE1">
        <w:rPr>
          <w:rFonts w:ascii="Arial" w:hAnsi="Arial" w:cs="Arial"/>
          <w:color w:val="231F20"/>
          <w:lang w:val="en-AU"/>
        </w:rPr>
        <w:t>with their reading</w:t>
      </w:r>
      <w:r w:rsidR="001157C9" w:rsidRPr="00931FE1">
        <w:rPr>
          <w:rFonts w:ascii="Arial" w:hAnsi="Arial" w:cs="Arial"/>
          <w:color w:val="231F20"/>
          <w:lang w:val="en-AU"/>
        </w:rPr>
        <w:t xml:space="preserve"> (Griffith &amp; </w:t>
      </w:r>
      <w:proofErr w:type="spellStart"/>
      <w:r w:rsidR="001157C9" w:rsidRPr="00931FE1">
        <w:rPr>
          <w:rFonts w:ascii="Arial" w:hAnsi="Arial" w:cs="Arial"/>
          <w:color w:val="231F20"/>
          <w:lang w:val="en-AU"/>
        </w:rPr>
        <w:t>Ruan</w:t>
      </w:r>
      <w:proofErr w:type="spellEnd"/>
      <w:r w:rsidR="001157C9" w:rsidRPr="00931FE1">
        <w:rPr>
          <w:rFonts w:ascii="Arial" w:hAnsi="Arial" w:cs="Arial"/>
          <w:color w:val="231F20"/>
          <w:lang w:val="en-AU"/>
        </w:rPr>
        <w:t xml:space="preserve"> 2008, p. 5).</w:t>
      </w:r>
      <w:r w:rsidR="0065108E" w:rsidRPr="00931FE1">
        <w:rPr>
          <w:rFonts w:ascii="Arial" w:hAnsi="Arial" w:cs="Arial"/>
          <w:color w:val="231F20"/>
          <w:lang w:val="en-AU"/>
        </w:rPr>
        <w:t xml:space="preserve"> </w:t>
      </w:r>
      <w:r w:rsidR="002070F5" w:rsidRPr="00931FE1">
        <w:rPr>
          <w:rFonts w:ascii="Arial" w:hAnsi="Arial" w:cs="Arial"/>
          <w:color w:val="231F20"/>
          <w:lang w:val="en-AU"/>
        </w:rPr>
        <w:t>As it is possible that not all students would have learnt t</w:t>
      </w:r>
      <w:r w:rsidR="003054DF" w:rsidRPr="00931FE1">
        <w:rPr>
          <w:rFonts w:ascii="Arial" w:hAnsi="Arial" w:cs="Arial"/>
          <w:color w:val="231F20"/>
          <w:lang w:val="en-AU"/>
        </w:rPr>
        <w:t>hese strategies</w:t>
      </w:r>
      <w:r w:rsidR="002070F5" w:rsidRPr="00931FE1">
        <w:rPr>
          <w:rFonts w:ascii="Arial" w:hAnsi="Arial" w:cs="Arial"/>
          <w:color w:val="231F20"/>
          <w:lang w:val="en-AU"/>
        </w:rPr>
        <w:t xml:space="preserve"> in their previous context, </w:t>
      </w:r>
      <w:r w:rsidR="0079594A" w:rsidRPr="00931FE1">
        <w:rPr>
          <w:rFonts w:ascii="Arial" w:hAnsi="Arial" w:cs="Arial"/>
          <w:color w:val="231F20"/>
          <w:lang w:val="en-AU"/>
        </w:rPr>
        <w:t xml:space="preserve">it is important </w:t>
      </w:r>
      <w:r w:rsidR="006C70BD" w:rsidRPr="00931FE1">
        <w:rPr>
          <w:rFonts w:ascii="Arial" w:hAnsi="Arial" w:cs="Arial"/>
          <w:color w:val="231F20"/>
          <w:lang w:val="en-AU"/>
        </w:rPr>
        <w:t>that their development is scaffolded</w:t>
      </w:r>
      <w:r w:rsidR="00983BD2" w:rsidRPr="00931FE1">
        <w:rPr>
          <w:rFonts w:ascii="Arial" w:hAnsi="Arial" w:cs="Arial"/>
          <w:color w:val="231F20"/>
          <w:lang w:val="en-AU"/>
        </w:rPr>
        <w:t xml:space="preserve"> in study programs.</w:t>
      </w:r>
    </w:p>
    <w:p w14:paraId="7DBC7111" w14:textId="77777777" w:rsidR="00931FE1" w:rsidRPr="00931FE1" w:rsidRDefault="00931FE1" w:rsidP="00765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DA2D8D" w14:textId="77777777" w:rsidR="001E409F" w:rsidRPr="00931FE1" w:rsidRDefault="001E409F" w:rsidP="001E409F">
      <w:pPr>
        <w:pStyle w:val="Heading1"/>
        <w:rPr>
          <w:rFonts w:ascii="Arial" w:hAnsi="Arial" w:cs="Arial"/>
        </w:rPr>
      </w:pPr>
      <w:r w:rsidRPr="00931FE1">
        <w:rPr>
          <w:rFonts w:ascii="Arial" w:hAnsi="Arial" w:cs="Arial"/>
        </w:rPr>
        <w:t>Process</w:t>
      </w:r>
    </w:p>
    <w:p w14:paraId="3F123079" w14:textId="77777777" w:rsidR="001E409F" w:rsidRPr="00931FE1" w:rsidRDefault="007961A6" w:rsidP="009C775D">
      <w:pPr>
        <w:pStyle w:val="ListParagraph"/>
        <w:numPr>
          <w:ilvl w:val="0"/>
          <w:numId w:val="10"/>
        </w:numPr>
        <w:shd w:val="clear" w:color="auto" w:fill="CCECFF"/>
        <w:spacing w:after="0"/>
        <w:rPr>
          <w:rFonts w:ascii="Arial" w:hAnsi="Arial" w:cs="Arial"/>
          <w:b/>
          <w:sz w:val="24"/>
          <w:szCs w:val="24"/>
        </w:rPr>
      </w:pPr>
      <w:r w:rsidRPr="00931FE1">
        <w:rPr>
          <w:rFonts w:ascii="Arial" w:hAnsi="Arial" w:cs="Arial"/>
          <w:b/>
          <w:sz w:val="24"/>
          <w:szCs w:val="24"/>
        </w:rPr>
        <w:t>The Program Director should:</w:t>
      </w:r>
    </w:p>
    <w:p w14:paraId="2136F460" w14:textId="77777777" w:rsidR="00931FE1" w:rsidRDefault="00931FE1" w:rsidP="007961A6">
      <w:pPr>
        <w:pStyle w:val="ListParagraph"/>
        <w:spacing w:after="0"/>
        <w:ind w:left="360"/>
        <w:rPr>
          <w:rFonts w:ascii="Arial" w:hAnsi="Arial" w:cs="Arial"/>
          <w:b/>
        </w:rPr>
      </w:pPr>
    </w:p>
    <w:p w14:paraId="37DA58EA" w14:textId="32091352" w:rsidR="007961A6" w:rsidRPr="00931FE1" w:rsidRDefault="007961A6" w:rsidP="007961A6">
      <w:pPr>
        <w:pStyle w:val="ListParagraph"/>
        <w:spacing w:after="0"/>
        <w:ind w:left="360"/>
        <w:rPr>
          <w:rFonts w:ascii="Arial" w:hAnsi="Arial" w:cs="Arial"/>
        </w:rPr>
      </w:pPr>
      <w:r w:rsidRPr="00931FE1">
        <w:rPr>
          <w:rFonts w:ascii="Arial" w:hAnsi="Arial" w:cs="Arial"/>
        </w:rPr>
        <w:t>A. First identify:</w:t>
      </w:r>
    </w:p>
    <w:p w14:paraId="4E91E35F" w14:textId="77777777" w:rsidR="007961A6" w:rsidRPr="00931FE1" w:rsidRDefault="007961A6" w:rsidP="007961A6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931FE1">
        <w:rPr>
          <w:rFonts w:ascii="Arial" w:hAnsi="Arial" w:cs="Arial"/>
        </w:rPr>
        <w:t>reading skills that students graduating from the program should acquire.</w:t>
      </w:r>
    </w:p>
    <w:p w14:paraId="4DCC8F99" w14:textId="77777777" w:rsidR="007961A6" w:rsidRPr="00931FE1" w:rsidRDefault="007961A6" w:rsidP="007961A6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931FE1">
        <w:rPr>
          <w:rFonts w:ascii="Arial" w:hAnsi="Arial" w:cs="Arial"/>
        </w:rPr>
        <w:t>genres that students in the program should be able to read.</w:t>
      </w:r>
    </w:p>
    <w:p w14:paraId="3BADC37D" w14:textId="77777777" w:rsidR="007961A6" w:rsidRPr="00931FE1" w:rsidRDefault="007961A6" w:rsidP="007961A6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931FE1">
        <w:rPr>
          <w:rFonts w:ascii="Arial" w:hAnsi="Arial" w:cs="Arial"/>
        </w:rPr>
        <w:t>purpose for which students in the program read.</w:t>
      </w:r>
    </w:p>
    <w:p w14:paraId="14316343" w14:textId="77777777" w:rsidR="007961A6" w:rsidRPr="00931FE1" w:rsidRDefault="007961A6" w:rsidP="007961A6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931FE1">
        <w:rPr>
          <w:rFonts w:ascii="Arial" w:hAnsi="Arial" w:cs="Arial"/>
        </w:rPr>
        <w:t>different modes and mediums from which the students in the program read.</w:t>
      </w:r>
    </w:p>
    <w:p w14:paraId="45B9B471" w14:textId="77777777" w:rsidR="007961A6" w:rsidRPr="00931FE1" w:rsidRDefault="007961A6" w:rsidP="007961A6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931FE1">
        <w:rPr>
          <w:rFonts w:ascii="Arial" w:hAnsi="Arial" w:cs="Arial"/>
        </w:rPr>
        <w:t>language, style of writing and vocabulary that is commonly employed in the discipline.</w:t>
      </w:r>
    </w:p>
    <w:p w14:paraId="004C2840" w14:textId="77777777" w:rsidR="007961A6" w:rsidRPr="00931FE1" w:rsidRDefault="007961A6" w:rsidP="007961A6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931FE1">
        <w:rPr>
          <w:rFonts w:ascii="Arial" w:hAnsi="Arial" w:cs="Arial"/>
        </w:rPr>
        <w:t>the assessment tasks that will be used to measure students’ writing competence.</w:t>
      </w:r>
    </w:p>
    <w:p w14:paraId="0BD67AAC" w14:textId="52E2D2A0" w:rsidR="00175D79" w:rsidRPr="00931FE1" w:rsidRDefault="00175D79" w:rsidP="00931FE1">
      <w:pPr>
        <w:spacing w:after="0"/>
        <w:ind w:left="430"/>
        <w:rPr>
          <w:rFonts w:ascii="Arial" w:hAnsi="Arial" w:cs="Arial"/>
        </w:rPr>
      </w:pPr>
      <w:r w:rsidRPr="00931FE1">
        <w:rPr>
          <w:rFonts w:ascii="Arial" w:hAnsi="Arial" w:cs="Arial"/>
        </w:rPr>
        <w:t>B. Then</w:t>
      </w:r>
      <w:r w:rsidR="00931FE1">
        <w:rPr>
          <w:rFonts w:ascii="Arial" w:hAnsi="Arial" w:cs="Arial"/>
          <w:b/>
        </w:rPr>
        <w:t xml:space="preserve"> </w:t>
      </w:r>
      <w:r w:rsidRPr="00931FE1">
        <w:rPr>
          <w:rFonts w:ascii="Arial" w:hAnsi="Arial" w:cs="Arial"/>
        </w:rPr>
        <w:t>ma</w:t>
      </w:r>
      <w:r w:rsidR="00F03E58" w:rsidRPr="00931FE1">
        <w:rPr>
          <w:rFonts w:ascii="Arial" w:hAnsi="Arial" w:cs="Arial"/>
        </w:rPr>
        <w:t xml:space="preserve">p these statements out in </w:t>
      </w:r>
      <w:r w:rsidR="00F61CE3" w:rsidRPr="00931FE1">
        <w:rPr>
          <w:rFonts w:ascii="Arial" w:hAnsi="Arial" w:cs="Arial"/>
        </w:rPr>
        <w:t>their</w:t>
      </w:r>
      <w:r w:rsidR="00F03E58" w:rsidRPr="00931FE1">
        <w:rPr>
          <w:rFonts w:ascii="Arial" w:hAnsi="Arial" w:cs="Arial"/>
        </w:rPr>
        <w:t xml:space="preserve"> Program Learning O</w:t>
      </w:r>
      <w:r w:rsidRPr="00931FE1">
        <w:rPr>
          <w:rFonts w:ascii="Arial" w:hAnsi="Arial" w:cs="Arial"/>
        </w:rPr>
        <w:t xml:space="preserve">utcomes (PLOs). </w:t>
      </w:r>
      <w:r w:rsidR="00E856B1" w:rsidRPr="00931FE1">
        <w:rPr>
          <w:rFonts w:ascii="Arial" w:hAnsi="Arial" w:cs="Arial"/>
        </w:rPr>
        <w:t>PLOs often</w:t>
      </w:r>
      <w:r w:rsidRPr="00931FE1">
        <w:rPr>
          <w:rFonts w:ascii="Arial" w:hAnsi="Arial" w:cs="Arial"/>
        </w:rPr>
        <w:t xml:space="preserve"> comprise a generic statement about developing communication skills. Th</w:t>
      </w:r>
      <w:r w:rsidR="00E856B1" w:rsidRPr="00931FE1">
        <w:rPr>
          <w:rFonts w:ascii="Arial" w:hAnsi="Arial" w:cs="Arial"/>
        </w:rPr>
        <w:t>is generic statement can be broken into more specific reading outcomes for your program and</w:t>
      </w:r>
      <w:r w:rsidR="00E40035" w:rsidRPr="00931FE1">
        <w:rPr>
          <w:rFonts w:ascii="Arial" w:hAnsi="Arial" w:cs="Arial"/>
        </w:rPr>
        <w:t xml:space="preserve"> developed in different courses (see </w:t>
      </w:r>
      <w:r w:rsidR="00A57279" w:rsidRPr="00931FE1">
        <w:rPr>
          <w:rFonts w:ascii="Arial" w:hAnsi="Arial" w:cs="Arial"/>
        </w:rPr>
        <w:t>the following example</w:t>
      </w:r>
      <w:r w:rsidR="00E40035" w:rsidRPr="00931FE1">
        <w:rPr>
          <w:rFonts w:ascii="Arial" w:hAnsi="Arial" w:cs="Arial"/>
        </w:rPr>
        <w:t>).</w:t>
      </w:r>
    </w:p>
    <w:p w14:paraId="7645123B" w14:textId="77777777" w:rsidR="00931FE1" w:rsidRDefault="00931FE1" w:rsidP="00D31AD8">
      <w:pPr>
        <w:spacing w:before="0" w:after="0"/>
        <w:rPr>
          <w:rStyle w:val="SubtleEmphasis"/>
          <w:rFonts w:ascii="Arial" w:hAnsi="Arial" w:cs="Arial"/>
          <w:b/>
        </w:rPr>
      </w:pPr>
    </w:p>
    <w:p w14:paraId="5A47E526" w14:textId="2685CE38" w:rsidR="00D31AD8" w:rsidRPr="00931FE1" w:rsidRDefault="00931FE1" w:rsidP="00D31AD8">
      <w:pPr>
        <w:spacing w:before="0" w:after="0"/>
        <w:rPr>
          <w:rFonts w:ascii="Arial" w:hAnsi="Arial" w:cs="Arial"/>
          <w:b/>
          <w:iCs/>
        </w:rPr>
      </w:pPr>
      <w:r w:rsidRPr="00931FE1">
        <w:rPr>
          <w:rFonts w:ascii="Arial" w:hAnsi="Arial" w:cs="Arial"/>
          <w:b/>
          <w:iCs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9E8E58" wp14:editId="38E0E7D0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6671310" cy="3203575"/>
                <wp:effectExtent l="0" t="0" r="1524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3203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D789A" w14:textId="77777777" w:rsidR="003F4EF6" w:rsidRPr="00931FE1" w:rsidRDefault="002711EF" w:rsidP="00F81AA9">
                            <w:pPr>
                              <w:shd w:val="clear" w:color="auto" w:fill="C9ECFC" w:themeFill="text2" w:themeFillTint="33"/>
                              <w:rPr>
                                <w:rFonts w:ascii="Arial" w:hAnsi="Arial" w:cs="Arial"/>
                              </w:rPr>
                            </w:pPr>
                            <w:r w:rsidRPr="00931FE1">
                              <w:rPr>
                                <w:rFonts w:ascii="Arial" w:hAnsi="Arial" w:cs="Arial"/>
                              </w:rPr>
                              <w:t>By the end of the program, students should:</w:t>
                            </w:r>
                          </w:p>
                          <w:p w14:paraId="4CC8784C" w14:textId="77777777" w:rsidR="002711EF" w:rsidRPr="00931FE1" w:rsidRDefault="00602FBD" w:rsidP="00F81AA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C9ECFC" w:themeFill="text2" w:themeFillTint="33"/>
                              <w:rPr>
                                <w:rFonts w:ascii="Arial" w:hAnsi="Arial" w:cs="Arial"/>
                              </w:rPr>
                            </w:pPr>
                            <w:r w:rsidRPr="00931FE1">
                              <w:rPr>
                                <w:rFonts w:ascii="Arial" w:hAnsi="Arial" w:cs="Arial"/>
                              </w:rPr>
                              <w:t>understand interactions among ideas or characters in the text which are subtle, involved or deeply embedded.</w:t>
                            </w:r>
                          </w:p>
                          <w:p w14:paraId="41BBD8F8" w14:textId="77777777" w:rsidR="00602FBD" w:rsidRPr="00931FE1" w:rsidRDefault="008927ED" w:rsidP="00F81AA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C9ECFC" w:themeFill="text2" w:themeFillTint="33"/>
                              <w:rPr>
                                <w:rFonts w:ascii="Arial" w:hAnsi="Arial" w:cs="Arial"/>
                              </w:rPr>
                            </w:pPr>
                            <w:r w:rsidRPr="00931FE1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602FBD" w:rsidRPr="00931FE1">
                              <w:rPr>
                                <w:rFonts w:ascii="Arial" w:hAnsi="Arial" w:cs="Arial"/>
                              </w:rPr>
                              <w:t>ppreciate the richness of highly sophisticated information conveyed</w:t>
                            </w:r>
                            <w:r w:rsidR="009F77EB" w:rsidRPr="00931FE1">
                              <w:rPr>
                                <w:rFonts w:ascii="Arial" w:hAnsi="Arial" w:cs="Arial"/>
                              </w:rPr>
                              <w:t xml:space="preserve"> through data, visual arrays or literary devices.</w:t>
                            </w:r>
                          </w:p>
                          <w:p w14:paraId="5E7F885F" w14:textId="77777777" w:rsidR="009F77EB" w:rsidRPr="00931FE1" w:rsidRDefault="009F77EB" w:rsidP="00F81AA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C9ECFC" w:themeFill="text2" w:themeFillTint="33"/>
                              <w:rPr>
                                <w:rFonts w:ascii="Arial" w:hAnsi="Arial" w:cs="Arial"/>
                              </w:rPr>
                            </w:pPr>
                            <w:r w:rsidRPr="00931FE1">
                              <w:rPr>
                                <w:rFonts w:ascii="Arial" w:hAnsi="Arial" w:cs="Arial"/>
                              </w:rPr>
                              <w:t>perceive structure, following texts or visual materials organized in ways that are elaborate and sometimes unconventional.</w:t>
                            </w:r>
                          </w:p>
                          <w:p w14:paraId="5D9F7C07" w14:textId="77777777" w:rsidR="009F77EB" w:rsidRPr="00931FE1" w:rsidRDefault="000C57CC" w:rsidP="00F81AA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C9ECFC" w:themeFill="text2" w:themeFillTint="33"/>
                              <w:rPr>
                                <w:rFonts w:ascii="Arial" w:hAnsi="Arial" w:cs="Arial"/>
                              </w:rPr>
                            </w:pPr>
                            <w:r w:rsidRPr="00931FE1">
                              <w:rPr>
                                <w:rFonts w:ascii="Arial" w:hAnsi="Arial" w:cs="Arial"/>
                              </w:rPr>
                              <w:t>notice style, tone and use of language, visual or digital elements, which they may be intricate.</w:t>
                            </w:r>
                          </w:p>
                          <w:p w14:paraId="4A65F860" w14:textId="77777777" w:rsidR="000C57CC" w:rsidRPr="00931FE1" w:rsidRDefault="000C57CC" w:rsidP="00F81AA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C9ECFC" w:themeFill="text2" w:themeFillTint="33"/>
                              <w:rPr>
                                <w:rFonts w:ascii="Arial" w:hAnsi="Arial" w:cs="Arial"/>
                              </w:rPr>
                            </w:pPr>
                            <w:r w:rsidRPr="00931FE1">
                              <w:rPr>
                                <w:rFonts w:ascii="Arial" w:hAnsi="Arial" w:cs="Arial"/>
                              </w:rPr>
                              <w:t>comprehend vocabulary, even when the author’s choice of words is demanding and highly context dependent.</w:t>
                            </w:r>
                          </w:p>
                          <w:p w14:paraId="44F660ED" w14:textId="77777777" w:rsidR="000C57CC" w:rsidRPr="00931FE1" w:rsidRDefault="000C57CC" w:rsidP="00F81AA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C9ECFC" w:themeFill="text2" w:themeFillTint="33"/>
                              <w:rPr>
                                <w:rFonts w:ascii="Arial" w:hAnsi="Arial" w:cs="Arial"/>
                              </w:rPr>
                            </w:pPr>
                            <w:r w:rsidRPr="00931FE1">
                              <w:rPr>
                                <w:rFonts w:ascii="Arial" w:hAnsi="Arial" w:cs="Arial"/>
                              </w:rPr>
                              <w:t>attend to an author’s intent in writing the text, even if it is implicit and sometimes ambiguous.</w:t>
                            </w:r>
                          </w:p>
                          <w:p w14:paraId="3AF14D13" w14:textId="77777777" w:rsidR="000C57CC" w:rsidRPr="00931FE1" w:rsidRDefault="000C57CC" w:rsidP="00F81AA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C9ECFC" w:themeFill="text2" w:themeFillTint="33"/>
                              <w:rPr>
                                <w:rFonts w:ascii="Arial" w:hAnsi="Arial" w:cs="Arial"/>
                              </w:rPr>
                            </w:pPr>
                            <w:r w:rsidRPr="00931FE1">
                              <w:rPr>
                                <w:rFonts w:ascii="Arial" w:hAnsi="Arial" w:cs="Arial"/>
                              </w:rPr>
                              <w:t xml:space="preserve">be able to </w:t>
                            </w:r>
                            <w:proofErr w:type="spellStart"/>
                            <w:r w:rsidRPr="00931FE1">
                              <w:rPr>
                                <w:rFonts w:ascii="Arial" w:hAnsi="Arial" w:cs="Arial"/>
                              </w:rPr>
                              <w:t>summarise</w:t>
                            </w:r>
                            <w:proofErr w:type="spellEnd"/>
                            <w:r w:rsidRPr="00931FE1">
                              <w:rPr>
                                <w:rFonts w:ascii="Arial" w:hAnsi="Arial" w:cs="Arial"/>
                              </w:rPr>
                              <w:t xml:space="preserve"> main ideas and key details from a text or electronic display.</w:t>
                            </w:r>
                          </w:p>
                          <w:p w14:paraId="562697BC" w14:textId="77777777" w:rsidR="000C57CC" w:rsidRPr="00931FE1" w:rsidRDefault="000C57CC" w:rsidP="00F81AA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C9ECFC" w:themeFill="text2" w:themeFillTint="33"/>
                              <w:rPr>
                                <w:rFonts w:ascii="Arial" w:hAnsi="Arial" w:cs="Arial"/>
                              </w:rPr>
                            </w:pPr>
                            <w:r w:rsidRPr="00931FE1">
                              <w:rPr>
                                <w:rFonts w:ascii="Arial" w:hAnsi="Arial" w:cs="Arial"/>
                              </w:rPr>
                              <w:t>analyse, synthesize and evaluate written and/or visual material and integrate that material into their own writing for their own purposes.</w:t>
                            </w:r>
                          </w:p>
                          <w:p w14:paraId="2197EC3A" w14:textId="77777777" w:rsidR="000C57CC" w:rsidRPr="00931FE1" w:rsidRDefault="000C57CC" w:rsidP="000C57CC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 w:rsidRPr="00931FE1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                                                                (Horning 2007)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E8E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8pt;width:525.3pt;height:252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" fillcolor="#c9ecfc [671]">
                <v:textbox>
                  <w:txbxContent>
                    <w:p w14:paraId="31BD789A" w14:textId="77777777" w:rsidR="003F4EF6" w:rsidRPr="00931FE1" w:rsidRDefault="002711EF" w:rsidP="00F81AA9">
                      <w:pPr>
                        <w:shd w:val="clear" w:color="auto" w:fill="C9ECFC" w:themeFill="text2" w:themeFillTint="33"/>
                        <w:rPr>
                          <w:rFonts w:ascii="Arial" w:hAnsi="Arial" w:cs="Arial"/>
                        </w:rPr>
                      </w:pPr>
                      <w:r w:rsidRPr="00931FE1">
                        <w:rPr>
                          <w:rFonts w:ascii="Arial" w:hAnsi="Arial" w:cs="Arial"/>
                        </w:rPr>
                        <w:t>By the end of the program, students should:</w:t>
                      </w:r>
                    </w:p>
                    <w:p w14:paraId="4CC8784C" w14:textId="77777777" w:rsidR="002711EF" w:rsidRPr="00931FE1" w:rsidRDefault="00602FBD" w:rsidP="00F81AA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C9ECFC" w:themeFill="text2" w:themeFillTint="33"/>
                        <w:rPr>
                          <w:rFonts w:ascii="Arial" w:hAnsi="Arial" w:cs="Arial"/>
                        </w:rPr>
                      </w:pPr>
                      <w:r w:rsidRPr="00931FE1">
                        <w:rPr>
                          <w:rFonts w:ascii="Arial" w:hAnsi="Arial" w:cs="Arial"/>
                        </w:rPr>
                        <w:t>understand interactions among ideas or characters in the text which are subtle, involved or deeply embedded.</w:t>
                      </w:r>
                    </w:p>
                    <w:p w14:paraId="41BBD8F8" w14:textId="77777777" w:rsidR="00602FBD" w:rsidRPr="00931FE1" w:rsidRDefault="008927ED" w:rsidP="00F81AA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C9ECFC" w:themeFill="text2" w:themeFillTint="33"/>
                        <w:rPr>
                          <w:rFonts w:ascii="Arial" w:hAnsi="Arial" w:cs="Arial"/>
                        </w:rPr>
                      </w:pPr>
                      <w:r w:rsidRPr="00931FE1">
                        <w:rPr>
                          <w:rFonts w:ascii="Arial" w:hAnsi="Arial" w:cs="Arial"/>
                        </w:rPr>
                        <w:t>a</w:t>
                      </w:r>
                      <w:r w:rsidR="00602FBD" w:rsidRPr="00931FE1">
                        <w:rPr>
                          <w:rFonts w:ascii="Arial" w:hAnsi="Arial" w:cs="Arial"/>
                        </w:rPr>
                        <w:t>ppreciate the richness of highly sophisticated information conveyed</w:t>
                      </w:r>
                      <w:r w:rsidR="009F77EB" w:rsidRPr="00931FE1">
                        <w:rPr>
                          <w:rFonts w:ascii="Arial" w:hAnsi="Arial" w:cs="Arial"/>
                        </w:rPr>
                        <w:t xml:space="preserve"> through data, visual arrays or literary devices.</w:t>
                      </w:r>
                    </w:p>
                    <w:p w14:paraId="5E7F885F" w14:textId="77777777" w:rsidR="009F77EB" w:rsidRPr="00931FE1" w:rsidRDefault="009F77EB" w:rsidP="00F81AA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C9ECFC" w:themeFill="text2" w:themeFillTint="33"/>
                        <w:rPr>
                          <w:rFonts w:ascii="Arial" w:hAnsi="Arial" w:cs="Arial"/>
                        </w:rPr>
                      </w:pPr>
                      <w:r w:rsidRPr="00931FE1">
                        <w:rPr>
                          <w:rFonts w:ascii="Arial" w:hAnsi="Arial" w:cs="Arial"/>
                        </w:rPr>
                        <w:t>perceive structure, following texts or visual materials organized in ways that are elaborate and sometimes unconventional.</w:t>
                      </w:r>
                    </w:p>
                    <w:p w14:paraId="5D9F7C07" w14:textId="77777777" w:rsidR="009F77EB" w:rsidRPr="00931FE1" w:rsidRDefault="000C57CC" w:rsidP="00F81AA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C9ECFC" w:themeFill="text2" w:themeFillTint="33"/>
                        <w:rPr>
                          <w:rFonts w:ascii="Arial" w:hAnsi="Arial" w:cs="Arial"/>
                        </w:rPr>
                      </w:pPr>
                      <w:r w:rsidRPr="00931FE1">
                        <w:rPr>
                          <w:rFonts w:ascii="Arial" w:hAnsi="Arial" w:cs="Arial"/>
                        </w:rPr>
                        <w:t>notice style, tone and use of language, visual or digital elements, which they may be intricate.</w:t>
                      </w:r>
                    </w:p>
                    <w:p w14:paraId="4A65F860" w14:textId="77777777" w:rsidR="000C57CC" w:rsidRPr="00931FE1" w:rsidRDefault="000C57CC" w:rsidP="00F81AA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C9ECFC" w:themeFill="text2" w:themeFillTint="33"/>
                        <w:rPr>
                          <w:rFonts w:ascii="Arial" w:hAnsi="Arial" w:cs="Arial"/>
                        </w:rPr>
                      </w:pPr>
                      <w:r w:rsidRPr="00931FE1">
                        <w:rPr>
                          <w:rFonts w:ascii="Arial" w:hAnsi="Arial" w:cs="Arial"/>
                        </w:rPr>
                        <w:t>comprehend vocabulary, even when the author’s choice of words is demanding and highly context dependent.</w:t>
                      </w:r>
                    </w:p>
                    <w:p w14:paraId="44F660ED" w14:textId="77777777" w:rsidR="000C57CC" w:rsidRPr="00931FE1" w:rsidRDefault="000C57CC" w:rsidP="00F81AA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C9ECFC" w:themeFill="text2" w:themeFillTint="33"/>
                        <w:rPr>
                          <w:rFonts w:ascii="Arial" w:hAnsi="Arial" w:cs="Arial"/>
                        </w:rPr>
                      </w:pPr>
                      <w:r w:rsidRPr="00931FE1">
                        <w:rPr>
                          <w:rFonts w:ascii="Arial" w:hAnsi="Arial" w:cs="Arial"/>
                        </w:rPr>
                        <w:t>attend to an author’s intent in writing the text, even if it is implicit and sometimes ambiguous.</w:t>
                      </w:r>
                    </w:p>
                    <w:p w14:paraId="3AF14D13" w14:textId="77777777" w:rsidR="000C57CC" w:rsidRPr="00931FE1" w:rsidRDefault="000C57CC" w:rsidP="00F81AA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C9ECFC" w:themeFill="text2" w:themeFillTint="33"/>
                        <w:rPr>
                          <w:rFonts w:ascii="Arial" w:hAnsi="Arial" w:cs="Arial"/>
                        </w:rPr>
                      </w:pPr>
                      <w:r w:rsidRPr="00931FE1">
                        <w:rPr>
                          <w:rFonts w:ascii="Arial" w:hAnsi="Arial" w:cs="Arial"/>
                        </w:rPr>
                        <w:t xml:space="preserve">be able to </w:t>
                      </w:r>
                      <w:proofErr w:type="spellStart"/>
                      <w:r w:rsidRPr="00931FE1">
                        <w:rPr>
                          <w:rFonts w:ascii="Arial" w:hAnsi="Arial" w:cs="Arial"/>
                        </w:rPr>
                        <w:t>summarise</w:t>
                      </w:r>
                      <w:proofErr w:type="spellEnd"/>
                      <w:r w:rsidRPr="00931FE1">
                        <w:rPr>
                          <w:rFonts w:ascii="Arial" w:hAnsi="Arial" w:cs="Arial"/>
                        </w:rPr>
                        <w:t xml:space="preserve"> main ideas and key details from a text or electronic display.</w:t>
                      </w:r>
                    </w:p>
                    <w:p w14:paraId="562697BC" w14:textId="77777777" w:rsidR="000C57CC" w:rsidRPr="00931FE1" w:rsidRDefault="000C57CC" w:rsidP="00F81AA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C9ECFC" w:themeFill="text2" w:themeFillTint="33"/>
                        <w:rPr>
                          <w:rFonts w:ascii="Arial" w:hAnsi="Arial" w:cs="Arial"/>
                        </w:rPr>
                      </w:pPr>
                      <w:r w:rsidRPr="00931FE1">
                        <w:rPr>
                          <w:rFonts w:ascii="Arial" w:hAnsi="Arial" w:cs="Arial"/>
                        </w:rPr>
                        <w:t>analyse, synthesize and evaluate written and/or visual material and integrate that material into their own writing for their own purposes.</w:t>
                      </w:r>
                    </w:p>
                    <w:p w14:paraId="2197EC3A" w14:textId="77777777" w:rsidR="000C57CC" w:rsidRPr="00931FE1" w:rsidRDefault="000C57CC" w:rsidP="000C57CC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 w:rsidRPr="00931FE1"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                                                                (Horning 2007)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3E58" w:rsidRPr="00931FE1">
        <w:rPr>
          <w:rStyle w:val="SubtleEmphasis"/>
          <w:rFonts w:ascii="Arial" w:hAnsi="Arial" w:cs="Arial"/>
          <w:b/>
        </w:rPr>
        <w:t xml:space="preserve">Example </w:t>
      </w:r>
      <w:r w:rsidR="00E40035" w:rsidRPr="00931FE1">
        <w:rPr>
          <w:rStyle w:val="SubtleEmphasis"/>
          <w:rFonts w:ascii="Arial" w:hAnsi="Arial" w:cs="Arial"/>
          <w:b/>
        </w:rPr>
        <w:t xml:space="preserve">Program Learning Outcomes for </w:t>
      </w:r>
      <w:r w:rsidR="00767724" w:rsidRPr="00931FE1">
        <w:rPr>
          <w:rStyle w:val="SubtleEmphasis"/>
          <w:rFonts w:ascii="Arial" w:hAnsi="Arial" w:cs="Arial"/>
          <w:b/>
        </w:rPr>
        <w:t>developing reading capabilities</w:t>
      </w:r>
      <w:r w:rsidR="00D31AD8" w:rsidRPr="00931FE1">
        <w:rPr>
          <w:rFonts w:ascii="Arial" w:hAnsi="Arial" w:cs="Arial"/>
          <w:b/>
          <w:iCs/>
        </w:rPr>
        <w:t xml:space="preserve"> </w:t>
      </w:r>
    </w:p>
    <w:p w14:paraId="639DAA92" w14:textId="24834A08" w:rsidR="00931FE1" w:rsidRPr="00931FE1" w:rsidRDefault="00931FE1" w:rsidP="00931FE1">
      <w:pPr>
        <w:spacing w:after="0"/>
        <w:rPr>
          <w:rFonts w:ascii="Arial" w:hAnsi="Arial" w:cs="Arial"/>
        </w:rPr>
      </w:pPr>
    </w:p>
    <w:p w14:paraId="3C2D845D" w14:textId="414A8A05" w:rsidR="003F4EF6" w:rsidRPr="00931FE1" w:rsidRDefault="00544455" w:rsidP="009C775D">
      <w:pPr>
        <w:shd w:val="clear" w:color="auto" w:fill="CCECFF"/>
        <w:spacing w:before="0" w:after="0"/>
        <w:rPr>
          <w:rFonts w:ascii="Arial" w:hAnsi="Arial" w:cs="Arial"/>
          <w:b/>
          <w:iCs/>
          <w:sz w:val="24"/>
          <w:szCs w:val="24"/>
        </w:rPr>
      </w:pPr>
      <w:r w:rsidRPr="00931FE1">
        <w:rPr>
          <w:rFonts w:ascii="Arial" w:hAnsi="Arial" w:cs="Arial"/>
          <w:b/>
          <w:iCs/>
          <w:sz w:val="24"/>
          <w:szCs w:val="24"/>
        </w:rPr>
        <w:t xml:space="preserve">2. </w:t>
      </w:r>
      <w:r w:rsidR="00E211DE" w:rsidRPr="00931FE1">
        <w:rPr>
          <w:rFonts w:ascii="Arial" w:hAnsi="Arial" w:cs="Arial"/>
          <w:b/>
          <w:iCs/>
          <w:sz w:val="24"/>
          <w:szCs w:val="24"/>
        </w:rPr>
        <w:t xml:space="preserve">Unpacking PLOs </w:t>
      </w:r>
      <w:r w:rsidR="006C70BD" w:rsidRPr="00931FE1">
        <w:rPr>
          <w:rFonts w:ascii="Arial" w:hAnsi="Arial" w:cs="Arial"/>
          <w:b/>
          <w:iCs/>
          <w:sz w:val="24"/>
          <w:szCs w:val="24"/>
        </w:rPr>
        <w:t>to develop students reading capability</w:t>
      </w:r>
      <w:r w:rsidR="009C775D" w:rsidRPr="00931FE1">
        <w:rPr>
          <w:rFonts w:ascii="Arial" w:hAnsi="Arial" w:cs="Arial"/>
          <w:b/>
          <w:iCs/>
          <w:sz w:val="24"/>
          <w:szCs w:val="24"/>
        </w:rPr>
        <w:t xml:space="preserve"> in courses</w:t>
      </w:r>
    </w:p>
    <w:p w14:paraId="25D4809A" w14:textId="77777777" w:rsidR="00931FE1" w:rsidRDefault="00931FE1" w:rsidP="00931FE1">
      <w:pPr>
        <w:pStyle w:val="ListParagraph"/>
        <w:spacing w:before="0" w:after="0"/>
        <w:ind w:left="1069"/>
        <w:rPr>
          <w:rFonts w:ascii="Arial" w:hAnsi="Arial" w:cs="Arial"/>
          <w:iCs/>
        </w:rPr>
      </w:pPr>
    </w:p>
    <w:p w14:paraId="393BC531" w14:textId="62B71CB0" w:rsidR="006C70BD" w:rsidRPr="00931FE1" w:rsidRDefault="006C70BD" w:rsidP="006C70BD">
      <w:pPr>
        <w:pStyle w:val="ListParagraph"/>
        <w:numPr>
          <w:ilvl w:val="0"/>
          <w:numId w:val="17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>Meet as a team</w:t>
      </w:r>
      <w:r w:rsidR="009C775D" w:rsidRPr="00931FE1">
        <w:rPr>
          <w:rFonts w:ascii="Arial" w:hAnsi="Arial" w:cs="Arial"/>
          <w:iCs/>
        </w:rPr>
        <w:t xml:space="preserve"> and identify which reading skill(s)/strategies will be developed in which course.</w:t>
      </w:r>
    </w:p>
    <w:p w14:paraId="4508C7BC" w14:textId="77777777" w:rsidR="009C775D" w:rsidRPr="00931FE1" w:rsidRDefault="009C775D" w:rsidP="009C775D">
      <w:pPr>
        <w:pStyle w:val="ListParagraph"/>
        <w:numPr>
          <w:ilvl w:val="1"/>
          <w:numId w:val="17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>Identify the purpose for reading in each course.</w:t>
      </w:r>
    </w:p>
    <w:p w14:paraId="7CE35674" w14:textId="77777777" w:rsidR="009C775D" w:rsidRPr="00931FE1" w:rsidRDefault="009C775D" w:rsidP="000E4965">
      <w:pPr>
        <w:pStyle w:val="ListParagraph"/>
        <w:numPr>
          <w:ilvl w:val="1"/>
          <w:numId w:val="17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 xml:space="preserve">Discuss the readings that students will be assigned in the program and </w:t>
      </w:r>
      <w:proofErr w:type="spellStart"/>
      <w:r w:rsidRPr="00931FE1">
        <w:rPr>
          <w:rFonts w:ascii="Arial" w:hAnsi="Arial" w:cs="Arial"/>
          <w:iCs/>
        </w:rPr>
        <w:t>categorise</w:t>
      </w:r>
      <w:proofErr w:type="spellEnd"/>
      <w:r w:rsidRPr="00931FE1">
        <w:rPr>
          <w:rFonts w:ascii="Arial" w:hAnsi="Arial" w:cs="Arial"/>
          <w:iCs/>
        </w:rPr>
        <w:t xml:space="preserve"> according to difficulty levels, quantity, genres, etc.</w:t>
      </w:r>
    </w:p>
    <w:p w14:paraId="38789435" w14:textId="77777777" w:rsidR="009C775D" w:rsidRPr="00931FE1" w:rsidRDefault="009C775D" w:rsidP="009C775D">
      <w:pPr>
        <w:pStyle w:val="ListParagraph"/>
        <w:numPr>
          <w:ilvl w:val="1"/>
          <w:numId w:val="17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>Students should read easier texts and acquire basic reading skills at beginning courses compared to later levels.</w:t>
      </w:r>
    </w:p>
    <w:p w14:paraId="04DA76AC" w14:textId="77777777" w:rsidR="009C775D" w:rsidRPr="00931FE1" w:rsidRDefault="009C775D" w:rsidP="009C775D">
      <w:pPr>
        <w:pStyle w:val="ListParagraph"/>
        <w:numPr>
          <w:ilvl w:val="1"/>
          <w:numId w:val="17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>Ensure that each course coordinator is teaching only a specified number of reading skills so that students are not overwhelmed by what they are required to do.</w:t>
      </w:r>
    </w:p>
    <w:p w14:paraId="4C07478D" w14:textId="77777777" w:rsidR="009C775D" w:rsidRPr="00931FE1" w:rsidRDefault="009C775D" w:rsidP="009C775D">
      <w:pPr>
        <w:pStyle w:val="ListParagraph"/>
        <w:numPr>
          <w:ilvl w:val="2"/>
          <w:numId w:val="17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>Draw up a reading rubric for each of the skills that are being developed and clearly explain these to students so that they might know what the expected level is.</w:t>
      </w:r>
    </w:p>
    <w:p w14:paraId="4E50C65C" w14:textId="77777777" w:rsidR="009C775D" w:rsidRPr="00931FE1" w:rsidRDefault="009C775D" w:rsidP="009C775D">
      <w:pPr>
        <w:pStyle w:val="ListParagraph"/>
        <w:numPr>
          <w:ilvl w:val="1"/>
          <w:numId w:val="17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 xml:space="preserve">Teach the different reading strategies and frequently </w:t>
      </w:r>
      <w:proofErr w:type="spellStart"/>
      <w:r w:rsidRPr="00931FE1">
        <w:rPr>
          <w:rFonts w:ascii="Arial" w:hAnsi="Arial" w:cs="Arial"/>
          <w:iCs/>
        </w:rPr>
        <w:t>emphasise</w:t>
      </w:r>
      <w:proofErr w:type="spellEnd"/>
      <w:r w:rsidRPr="00931FE1">
        <w:rPr>
          <w:rFonts w:ascii="Arial" w:hAnsi="Arial" w:cs="Arial"/>
          <w:iCs/>
        </w:rPr>
        <w:t xml:space="preserve"> the importance and value of reading in the program/course.</w:t>
      </w:r>
    </w:p>
    <w:p w14:paraId="0BD6A4F8" w14:textId="77777777" w:rsidR="009C775D" w:rsidRPr="00931FE1" w:rsidRDefault="009C775D" w:rsidP="009C775D">
      <w:pPr>
        <w:pStyle w:val="ListParagraph"/>
        <w:numPr>
          <w:ilvl w:val="1"/>
          <w:numId w:val="17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>Provide students with enough opportunities for practicing their reading skills in the course.</w:t>
      </w:r>
    </w:p>
    <w:p w14:paraId="44838700" w14:textId="77777777" w:rsidR="009C775D" w:rsidRPr="00931FE1" w:rsidRDefault="009C775D" w:rsidP="009C775D">
      <w:pPr>
        <w:pStyle w:val="ListParagraph"/>
        <w:numPr>
          <w:ilvl w:val="1"/>
          <w:numId w:val="17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>Ask students to reflect about the reading skills they had learnt in other courses and identify how they all link together.</w:t>
      </w:r>
    </w:p>
    <w:p w14:paraId="04DEDABA" w14:textId="77777777" w:rsidR="00705387" w:rsidRPr="00931FE1" w:rsidRDefault="00705387" w:rsidP="009C775D">
      <w:pPr>
        <w:pStyle w:val="ListParagraph"/>
        <w:numPr>
          <w:ilvl w:val="1"/>
          <w:numId w:val="17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>Design lectures with a ‘pre-, while- and post</w:t>
      </w:r>
      <w:proofErr w:type="gramStart"/>
      <w:r w:rsidRPr="00931FE1">
        <w:rPr>
          <w:rFonts w:ascii="Arial" w:hAnsi="Arial" w:cs="Arial"/>
          <w:iCs/>
        </w:rPr>
        <w:t>-‘ format</w:t>
      </w:r>
      <w:proofErr w:type="gramEnd"/>
      <w:r w:rsidRPr="00931FE1">
        <w:rPr>
          <w:rFonts w:ascii="Arial" w:hAnsi="Arial" w:cs="Arial"/>
          <w:iCs/>
        </w:rPr>
        <w:t xml:space="preserve"> with reading as a significant component.</w:t>
      </w:r>
    </w:p>
    <w:p w14:paraId="7479CF3C" w14:textId="77777777" w:rsidR="00705387" w:rsidRPr="00931FE1" w:rsidRDefault="00705387" w:rsidP="009C775D">
      <w:pPr>
        <w:pStyle w:val="ListParagraph"/>
        <w:numPr>
          <w:ilvl w:val="1"/>
          <w:numId w:val="17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 xml:space="preserve">Provide students with formative tasks (individual, pair, group, etc.) where students </w:t>
      </w:r>
      <w:proofErr w:type="gramStart"/>
      <w:r w:rsidRPr="00931FE1">
        <w:rPr>
          <w:rFonts w:ascii="Arial" w:hAnsi="Arial" w:cs="Arial"/>
          <w:iCs/>
        </w:rPr>
        <w:t>are able to</w:t>
      </w:r>
      <w:proofErr w:type="gramEnd"/>
      <w:r w:rsidRPr="00931FE1">
        <w:rPr>
          <w:rFonts w:ascii="Arial" w:hAnsi="Arial" w:cs="Arial"/>
          <w:iCs/>
        </w:rPr>
        <w:t xml:space="preserve"> demonstrate their reading ability. Provide feedback for improvement if required.</w:t>
      </w:r>
    </w:p>
    <w:p w14:paraId="00101D72" w14:textId="77777777" w:rsidR="003F4EF6" w:rsidRPr="00931FE1" w:rsidRDefault="003F4EF6" w:rsidP="00D31AD8">
      <w:pPr>
        <w:spacing w:before="0" w:after="0"/>
        <w:rPr>
          <w:rFonts w:ascii="Arial" w:hAnsi="Arial" w:cs="Arial"/>
          <w:iCs/>
        </w:rPr>
      </w:pPr>
    </w:p>
    <w:p w14:paraId="05466094" w14:textId="77777777" w:rsidR="003F4EF6" w:rsidRPr="00931FE1" w:rsidRDefault="003F4EF6" w:rsidP="00D31AD8">
      <w:pPr>
        <w:spacing w:before="0" w:after="0"/>
        <w:rPr>
          <w:rFonts w:ascii="Arial" w:hAnsi="Arial" w:cs="Arial"/>
          <w:iCs/>
        </w:rPr>
      </w:pPr>
    </w:p>
    <w:p w14:paraId="77F3D027" w14:textId="77777777" w:rsidR="003F4EF6" w:rsidRPr="00931FE1" w:rsidRDefault="00D32DDE" w:rsidP="00082054">
      <w:pPr>
        <w:shd w:val="clear" w:color="auto" w:fill="C9ECFC" w:themeFill="text2" w:themeFillTint="33"/>
        <w:spacing w:before="0" w:after="0"/>
        <w:rPr>
          <w:rFonts w:ascii="Arial" w:hAnsi="Arial" w:cs="Arial"/>
          <w:b/>
          <w:iCs/>
          <w:sz w:val="24"/>
          <w:szCs w:val="24"/>
        </w:rPr>
      </w:pPr>
      <w:r w:rsidRPr="00931FE1">
        <w:rPr>
          <w:rFonts w:ascii="Arial" w:hAnsi="Arial" w:cs="Arial"/>
          <w:b/>
          <w:iCs/>
          <w:sz w:val="24"/>
          <w:szCs w:val="24"/>
        </w:rPr>
        <w:t>3. Strategies that can be used to develop reading capability in courses</w:t>
      </w:r>
    </w:p>
    <w:p w14:paraId="5F854D1D" w14:textId="77777777" w:rsidR="003F4EF6" w:rsidRPr="00931FE1" w:rsidRDefault="00D32DDE" w:rsidP="00D31AD8">
      <w:p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 xml:space="preserve"> </w:t>
      </w:r>
    </w:p>
    <w:p w14:paraId="17EC3D5C" w14:textId="77777777" w:rsidR="00D32DDE" w:rsidRPr="00931FE1" w:rsidRDefault="00D32DDE" w:rsidP="00D31AD8">
      <w:pPr>
        <w:spacing w:before="0" w:after="0"/>
        <w:rPr>
          <w:rFonts w:ascii="Arial" w:hAnsi="Arial" w:cs="Arial"/>
          <w:b/>
          <w:iCs/>
        </w:rPr>
      </w:pPr>
      <w:r w:rsidRPr="00931FE1">
        <w:rPr>
          <w:rFonts w:ascii="Arial" w:hAnsi="Arial" w:cs="Arial"/>
          <w:b/>
          <w:iCs/>
        </w:rPr>
        <w:t>A. Purpose for reading</w:t>
      </w:r>
    </w:p>
    <w:p w14:paraId="5CFAB482" w14:textId="77777777" w:rsidR="00285472" w:rsidRPr="00931FE1" w:rsidRDefault="00740056" w:rsidP="00285472">
      <w:pPr>
        <w:pStyle w:val="ListParagraph"/>
        <w:numPr>
          <w:ilvl w:val="0"/>
          <w:numId w:val="17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>Clearly identify the purpose for reading (lecture, tutorial, assignment, presentation, etc.)</w:t>
      </w:r>
    </w:p>
    <w:p w14:paraId="18EBC103" w14:textId="77777777" w:rsidR="00740056" w:rsidRPr="00931FE1" w:rsidRDefault="00740056" w:rsidP="00740056">
      <w:pPr>
        <w:pStyle w:val="ListParagraph"/>
        <w:numPr>
          <w:ilvl w:val="1"/>
          <w:numId w:val="17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>How students read will be dependent on the context they would be reading for</w:t>
      </w:r>
    </w:p>
    <w:p w14:paraId="27584524" w14:textId="77777777" w:rsidR="00740056" w:rsidRPr="00931FE1" w:rsidRDefault="00740056" w:rsidP="00740056">
      <w:pPr>
        <w:pStyle w:val="ListParagraph"/>
        <w:numPr>
          <w:ilvl w:val="0"/>
          <w:numId w:val="17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>Introduce students to the different text types and strategies for reading each one (textbook, journal articles, websites, etc.)</w:t>
      </w:r>
    </w:p>
    <w:p w14:paraId="006140A3" w14:textId="77777777" w:rsidR="00740056" w:rsidRPr="00931FE1" w:rsidRDefault="00740056" w:rsidP="00740056">
      <w:pPr>
        <w:pStyle w:val="ListParagraph"/>
        <w:numPr>
          <w:ilvl w:val="1"/>
          <w:numId w:val="17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>This is important as the way students read will vary depending on the text they read.</w:t>
      </w:r>
    </w:p>
    <w:p w14:paraId="2DF9566D" w14:textId="77777777" w:rsidR="00865BDB" w:rsidRPr="00931FE1" w:rsidRDefault="00865BDB" w:rsidP="00865BDB">
      <w:pPr>
        <w:pStyle w:val="ListParagraph"/>
        <w:numPr>
          <w:ilvl w:val="0"/>
          <w:numId w:val="17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>Get students to ask these questions: ‘Why am I reading this?’ ‘How should I read this?’</w:t>
      </w:r>
    </w:p>
    <w:p w14:paraId="517569B1" w14:textId="77777777" w:rsidR="00865BDB" w:rsidRPr="00931FE1" w:rsidRDefault="00865BDB" w:rsidP="00865BDB">
      <w:pPr>
        <w:pStyle w:val="ListParagraph"/>
        <w:spacing w:before="0" w:after="0"/>
        <w:ind w:left="1069"/>
        <w:rPr>
          <w:rFonts w:ascii="Arial" w:hAnsi="Arial" w:cs="Arial"/>
          <w:iCs/>
        </w:rPr>
      </w:pPr>
    </w:p>
    <w:p w14:paraId="20648837" w14:textId="177DC4F6" w:rsidR="00865BDB" w:rsidRPr="00931FE1" w:rsidRDefault="00865BDB" w:rsidP="00865BDB">
      <w:pPr>
        <w:pStyle w:val="ListParagraph"/>
        <w:spacing w:before="0" w:after="0"/>
        <w:ind w:left="720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 xml:space="preserve">               (Burns &amp; </w:t>
      </w:r>
      <w:proofErr w:type="spellStart"/>
      <w:r w:rsidRPr="00931FE1">
        <w:rPr>
          <w:rFonts w:ascii="Arial" w:hAnsi="Arial" w:cs="Arial"/>
          <w:iCs/>
        </w:rPr>
        <w:t>Sinfield</w:t>
      </w:r>
      <w:proofErr w:type="spellEnd"/>
      <w:r w:rsidRPr="00931FE1">
        <w:rPr>
          <w:rFonts w:ascii="Arial" w:hAnsi="Arial" w:cs="Arial"/>
          <w:iCs/>
        </w:rPr>
        <w:t xml:space="preserve"> 2004)</w:t>
      </w:r>
      <w:r w:rsidR="006D3535" w:rsidRPr="00931FE1">
        <w:rPr>
          <w:rFonts w:ascii="Arial" w:hAnsi="Arial" w:cs="Arial"/>
          <w:iCs/>
        </w:rPr>
        <w:br/>
      </w:r>
    </w:p>
    <w:p w14:paraId="4BCA6272" w14:textId="77777777" w:rsidR="00740056" w:rsidRPr="00931FE1" w:rsidRDefault="00865BDB" w:rsidP="00740056">
      <w:pPr>
        <w:spacing w:before="0" w:after="0"/>
        <w:rPr>
          <w:rFonts w:ascii="Arial" w:hAnsi="Arial" w:cs="Arial"/>
          <w:b/>
          <w:iCs/>
        </w:rPr>
      </w:pPr>
      <w:r w:rsidRPr="00931FE1">
        <w:rPr>
          <w:rFonts w:ascii="Arial" w:hAnsi="Arial" w:cs="Arial"/>
          <w:b/>
          <w:iCs/>
        </w:rPr>
        <w:t>B. Approaches to reading</w:t>
      </w:r>
    </w:p>
    <w:p w14:paraId="2E2F9FA8" w14:textId="77777777" w:rsidR="00EF6C40" w:rsidRPr="00931FE1" w:rsidRDefault="00407BA9" w:rsidP="00780BC5">
      <w:pPr>
        <w:pStyle w:val="ListParagraph"/>
        <w:numPr>
          <w:ilvl w:val="0"/>
          <w:numId w:val="19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>Introduce students to terminology</w:t>
      </w:r>
      <w:r w:rsidR="00B61CBD" w:rsidRPr="00931FE1">
        <w:rPr>
          <w:rFonts w:ascii="Arial" w:hAnsi="Arial" w:cs="Arial"/>
          <w:iCs/>
        </w:rPr>
        <w:t xml:space="preserve"> related to reading</w:t>
      </w:r>
      <w:r w:rsidRPr="00931FE1">
        <w:rPr>
          <w:rFonts w:ascii="Arial" w:hAnsi="Arial" w:cs="Arial"/>
          <w:iCs/>
        </w:rPr>
        <w:t xml:space="preserve"> and sections of texts where these apply:</w:t>
      </w:r>
    </w:p>
    <w:tbl>
      <w:tblPr>
        <w:tblStyle w:val="TableGrid"/>
        <w:tblW w:w="0" w:type="auto"/>
        <w:tblInd w:w="733" w:type="dxa"/>
        <w:tblLook w:val="04A0" w:firstRow="1" w:lastRow="0" w:firstColumn="1" w:lastColumn="0" w:noHBand="0" w:noVBand="1"/>
      </w:tblPr>
      <w:tblGrid>
        <w:gridCol w:w="3256"/>
        <w:gridCol w:w="6058"/>
      </w:tblGrid>
      <w:tr w:rsidR="002629E6" w:rsidRPr="00931FE1" w14:paraId="670A5E7F" w14:textId="77777777" w:rsidTr="002629E6">
        <w:trPr>
          <w:trHeight w:val="252"/>
        </w:trPr>
        <w:tc>
          <w:tcPr>
            <w:tcW w:w="3256" w:type="dxa"/>
          </w:tcPr>
          <w:p w14:paraId="740CCD9D" w14:textId="77777777" w:rsidR="002629E6" w:rsidRPr="00931FE1" w:rsidRDefault="002629E6" w:rsidP="00EF6C40">
            <w:pPr>
              <w:spacing w:before="0"/>
              <w:rPr>
                <w:rFonts w:ascii="Arial" w:hAnsi="Arial" w:cs="Arial"/>
                <w:b/>
                <w:iCs/>
              </w:rPr>
            </w:pPr>
            <w:r w:rsidRPr="00931FE1">
              <w:rPr>
                <w:rFonts w:ascii="Arial" w:hAnsi="Arial" w:cs="Arial"/>
                <w:b/>
                <w:iCs/>
              </w:rPr>
              <w:t>Scanning</w:t>
            </w:r>
          </w:p>
        </w:tc>
        <w:tc>
          <w:tcPr>
            <w:tcW w:w="6058" w:type="dxa"/>
          </w:tcPr>
          <w:p w14:paraId="2A38FB38" w14:textId="77777777" w:rsidR="002629E6" w:rsidRPr="00931FE1" w:rsidRDefault="002629E6" w:rsidP="00EF6C40">
            <w:pPr>
              <w:spacing w:before="0"/>
              <w:rPr>
                <w:rFonts w:ascii="Arial" w:hAnsi="Arial" w:cs="Arial"/>
                <w:iCs/>
              </w:rPr>
            </w:pPr>
            <w:r w:rsidRPr="00931FE1">
              <w:rPr>
                <w:rFonts w:ascii="Arial" w:hAnsi="Arial" w:cs="Arial"/>
                <w:iCs/>
              </w:rPr>
              <w:t xml:space="preserve">When you want to find a </w:t>
            </w:r>
            <w:proofErr w:type="gramStart"/>
            <w:r w:rsidRPr="00931FE1">
              <w:rPr>
                <w:rFonts w:ascii="Arial" w:hAnsi="Arial" w:cs="Arial"/>
                <w:iCs/>
              </w:rPr>
              <w:t>particular item</w:t>
            </w:r>
            <w:proofErr w:type="gramEnd"/>
            <w:r w:rsidRPr="00931FE1">
              <w:rPr>
                <w:rFonts w:ascii="Arial" w:hAnsi="Arial" w:cs="Arial"/>
                <w:iCs/>
              </w:rPr>
              <w:t xml:space="preserve"> of information</w:t>
            </w:r>
          </w:p>
        </w:tc>
      </w:tr>
      <w:tr w:rsidR="002629E6" w:rsidRPr="00931FE1" w14:paraId="29FDADC7" w14:textId="77777777" w:rsidTr="002629E6">
        <w:trPr>
          <w:trHeight w:val="252"/>
        </w:trPr>
        <w:tc>
          <w:tcPr>
            <w:tcW w:w="3256" w:type="dxa"/>
          </w:tcPr>
          <w:p w14:paraId="13D80F19" w14:textId="77777777" w:rsidR="002629E6" w:rsidRPr="00931FE1" w:rsidRDefault="002629E6" w:rsidP="00EF6C40">
            <w:pPr>
              <w:spacing w:before="0"/>
              <w:rPr>
                <w:rFonts w:ascii="Arial" w:hAnsi="Arial" w:cs="Arial"/>
                <w:b/>
                <w:iCs/>
              </w:rPr>
            </w:pPr>
            <w:r w:rsidRPr="00931FE1">
              <w:rPr>
                <w:rFonts w:ascii="Arial" w:hAnsi="Arial" w:cs="Arial"/>
                <w:b/>
                <w:iCs/>
              </w:rPr>
              <w:t>Skimming</w:t>
            </w:r>
          </w:p>
        </w:tc>
        <w:tc>
          <w:tcPr>
            <w:tcW w:w="6058" w:type="dxa"/>
          </w:tcPr>
          <w:p w14:paraId="62C7E734" w14:textId="77777777" w:rsidR="002629E6" w:rsidRPr="00931FE1" w:rsidRDefault="002629E6" w:rsidP="00EF6C40">
            <w:pPr>
              <w:spacing w:before="0"/>
              <w:rPr>
                <w:rFonts w:ascii="Arial" w:hAnsi="Arial" w:cs="Arial"/>
                <w:iCs/>
              </w:rPr>
            </w:pPr>
            <w:r w:rsidRPr="00931FE1">
              <w:rPr>
                <w:rFonts w:ascii="Arial" w:hAnsi="Arial" w:cs="Arial"/>
                <w:iCs/>
              </w:rPr>
              <w:t>When you want to gain a quick impression of a text or article</w:t>
            </w:r>
          </w:p>
        </w:tc>
      </w:tr>
      <w:tr w:rsidR="002629E6" w:rsidRPr="00931FE1" w14:paraId="2615C390" w14:textId="77777777" w:rsidTr="002629E6">
        <w:trPr>
          <w:trHeight w:val="252"/>
        </w:trPr>
        <w:tc>
          <w:tcPr>
            <w:tcW w:w="3256" w:type="dxa"/>
          </w:tcPr>
          <w:p w14:paraId="040076C0" w14:textId="77777777" w:rsidR="002629E6" w:rsidRPr="00931FE1" w:rsidRDefault="002629E6" w:rsidP="00EF6C40">
            <w:pPr>
              <w:spacing w:before="0"/>
              <w:rPr>
                <w:rFonts w:ascii="Arial" w:hAnsi="Arial" w:cs="Arial"/>
                <w:b/>
                <w:iCs/>
              </w:rPr>
            </w:pPr>
            <w:r w:rsidRPr="00931FE1">
              <w:rPr>
                <w:rFonts w:ascii="Arial" w:hAnsi="Arial" w:cs="Arial"/>
                <w:b/>
                <w:iCs/>
              </w:rPr>
              <w:t>Surveying</w:t>
            </w:r>
          </w:p>
        </w:tc>
        <w:tc>
          <w:tcPr>
            <w:tcW w:w="6058" w:type="dxa"/>
          </w:tcPr>
          <w:p w14:paraId="20D853DB" w14:textId="77777777" w:rsidR="002629E6" w:rsidRPr="00931FE1" w:rsidRDefault="007F131E" w:rsidP="00EF6C40">
            <w:pPr>
              <w:spacing w:before="0"/>
              <w:rPr>
                <w:rFonts w:ascii="Arial" w:hAnsi="Arial" w:cs="Arial"/>
                <w:iCs/>
              </w:rPr>
            </w:pPr>
            <w:r w:rsidRPr="00931FE1">
              <w:rPr>
                <w:rFonts w:ascii="Arial" w:hAnsi="Arial" w:cs="Arial"/>
                <w:iCs/>
              </w:rPr>
              <w:t>When you want to uncover the structure and overview of a text or article</w:t>
            </w:r>
          </w:p>
        </w:tc>
      </w:tr>
      <w:tr w:rsidR="002629E6" w:rsidRPr="00931FE1" w14:paraId="4605FF72" w14:textId="77777777" w:rsidTr="002629E6">
        <w:trPr>
          <w:trHeight w:val="252"/>
        </w:trPr>
        <w:tc>
          <w:tcPr>
            <w:tcW w:w="3256" w:type="dxa"/>
          </w:tcPr>
          <w:p w14:paraId="2BFC3E56" w14:textId="77777777" w:rsidR="002629E6" w:rsidRPr="00931FE1" w:rsidRDefault="002629E6" w:rsidP="00EF6C40">
            <w:pPr>
              <w:spacing w:before="0"/>
              <w:rPr>
                <w:rFonts w:ascii="Arial" w:hAnsi="Arial" w:cs="Arial"/>
                <w:b/>
                <w:iCs/>
              </w:rPr>
            </w:pPr>
            <w:r w:rsidRPr="00931FE1">
              <w:rPr>
                <w:rFonts w:ascii="Arial" w:hAnsi="Arial" w:cs="Arial"/>
                <w:b/>
                <w:iCs/>
              </w:rPr>
              <w:t>Light study reading</w:t>
            </w:r>
          </w:p>
        </w:tc>
        <w:tc>
          <w:tcPr>
            <w:tcW w:w="6058" w:type="dxa"/>
          </w:tcPr>
          <w:p w14:paraId="06F0269D" w14:textId="77777777" w:rsidR="002629E6" w:rsidRPr="00931FE1" w:rsidRDefault="007F131E" w:rsidP="00EF6C40">
            <w:pPr>
              <w:spacing w:before="0"/>
              <w:rPr>
                <w:rFonts w:ascii="Arial" w:hAnsi="Arial" w:cs="Arial"/>
                <w:iCs/>
              </w:rPr>
            </w:pPr>
            <w:r w:rsidRPr="00931FE1">
              <w:rPr>
                <w:rFonts w:ascii="Arial" w:hAnsi="Arial" w:cs="Arial"/>
                <w:iCs/>
              </w:rPr>
              <w:t xml:space="preserve">Reading passively for </w:t>
            </w:r>
            <w:proofErr w:type="gramStart"/>
            <w:r w:rsidRPr="00931FE1">
              <w:rPr>
                <w:rFonts w:ascii="Arial" w:hAnsi="Arial" w:cs="Arial"/>
                <w:iCs/>
              </w:rPr>
              <w:t>factual information</w:t>
            </w:r>
            <w:proofErr w:type="gramEnd"/>
            <w:r w:rsidRPr="00931FE1">
              <w:rPr>
                <w:rFonts w:ascii="Arial" w:hAnsi="Arial" w:cs="Arial"/>
                <w:iCs/>
              </w:rPr>
              <w:t>, general background, and/or with no specific purpose</w:t>
            </w:r>
          </w:p>
        </w:tc>
      </w:tr>
      <w:tr w:rsidR="002629E6" w:rsidRPr="00931FE1" w14:paraId="03D8D5A1" w14:textId="77777777" w:rsidTr="002629E6">
        <w:trPr>
          <w:trHeight w:val="252"/>
        </w:trPr>
        <w:tc>
          <w:tcPr>
            <w:tcW w:w="3256" w:type="dxa"/>
          </w:tcPr>
          <w:p w14:paraId="6F258AE8" w14:textId="77777777" w:rsidR="002629E6" w:rsidRPr="00931FE1" w:rsidRDefault="002629E6" w:rsidP="00EF6C40">
            <w:pPr>
              <w:spacing w:before="0"/>
              <w:rPr>
                <w:rFonts w:ascii="Arial" w:hAnsi="Arial" w:cs="Arial"/>
                <w:b/>
                <w:iCs/>
              </w:rPr>
            </w:pPr>
            <w:r w:rsidRPr="00931FE1">
              <w:rPr>
                <w:rFonts w:ascii="Arial" w:hAnsi="Arial" w:cs="Arial"/>
                <w:b/>
                <w:iCs/>
              </w:rPr>
              <w:t>Detailed reading</w:t>
            </w:r>
          </w:p>
        </w:tc>
        <w:tc>
          <w:tcPr>
            <w:tcW w:w="6058" w:type="dxa"/>
          </w:tcPr>
          <w:p w14:paraId="0E4EE5F6" w14:textId="77777777" w:rsidR="002629E6" w:rsidRPr="00931FE1" w:rsidRDefault="007F131E" w:rsidP="00C31A52">
            <w:pPr>
              <w:spacing w:before="0"/>
              <w:rPr>
                <w:rFonts w:ascii="Arial" w:hAnsi="Arial" w:cs="Arial"/>
                <w:iCs/>
              </w:rPr>
            </w:pPr>
            <w:r w:rsidRPr="00931FE1">
              <w:rPr>
                <w:rFonts w:ascii="Arial" w:hAnsi="Arial" w:cs="Arial"/>
                <w:iCs/>
              </w:rPr>
              <w:t xml:space="preserve">Reading </w:t>
            </w:r>
            <w:r w:rsidR="00C31A52" w:rsidRPr="00931FE1">
              <w:rPr>
                <w:rFonts w:ascii="Arial" w:hAnsi="Arial" w:cs="Arial"/>
                <w:iCs/>
              </w:rPr>
              <w:t>actively</w:t>
            </w:r>
            <w:r w:rsidRPr="00931FE1">
              <w:rPr>
                <w:rFonts w:ascii="Arial" w:hAnsi="Arial" w:cs="Arial"/>
                <w:iCs/>
              </w:rPr>
              <w:t xml:space="preserve"> for </w:t>
            </w:r>
            <w:r w:rsidR="00C31A52" w:rsidRPr="00931FE1">
              <w:rPr>
                <w:rFonts w:ascii="Arial" w:hAnsi="Arial" w:cs="Arial"/>
                <w:iCs/>
              </w:rPr>
              <w:t>specific knowledge acquisition or for grasp of pre-determined concepts, procedures, theories</w:t>
            </w:r>
          </w:p>
        </w:tc>
      </w:tr>
      <w:tr w:rsidR="002629E6" w:rsidRPr="00931FE1" w14:paraId="0C947A5A" w14:textId="77777777" w:rsidTr="002629E6">
        <w:trPr>
          <w:trHeight w:val="252"/>
        </w:trPr>
        <w:tc>
          <w:tcPr>
            <w:tcW w:w="3256" w:type="dxa"/>
          </w:tcPr>
          <w:p w14:paraId="30882B00" w14:textId="77777777" w:rsidR="002629E6" w:rsidRPr="00931FE1" w:rsidRDefault="002629E6" w:rsidP="00EF6C40">
            <w:pPr>
              <w:spacing w:before="0"/>
              <w:rPr>
                <w:rFonts w:ascii="Arial" w:hAnsi="Arial" w:cs="Arial"/>
                <w:b/>
                <w:iCs/>
              </w:rPr>
            </w:pPr>
            <w:r w:rsidRPr="00931FE1">
              <w:rPr>
                <w:rFonts w:ascii="Arial" w:hAnsi="Arial" w:cs="Arial"/>
                <w:b/>
                <w:iCs/>
              </w:rPr>
              <w:lastRenderedPageBreak/>
              <w:t>Deep study reading</w:t>
            </w:r>
          </w:p>
        </w:tc>
        <w:tc>
          <w:tcPr>
            <w:tcW w:w="6058" w:type="dxa"/>
          </w:tcPr>
          <w:p w14:paraId="72E66A9A" w14:textId="77777777" w:rsidR="002629E6" w:rsidRPr="00931FE1" w:rsidRDefault="00C31A52" w:rsidP="00EF6C40">
            <w:pPr>
              <w:spacing w:before="0"/>
              <w:rPr>
                <w:rFonts w:ascii="Arial" w:hAnsi="Arial" w:cs="Arial"/>
                <w:iCs/>
              </w:rPr>
            </w:pPr>
            <w:r w:rsidRPr="00931FE1">
              <w:rPr>
                <w:rFonts w:ascii="Arial" w:hAnsi="Arial" w:cs="Arial"/>
                <w:iCs/>
              </w:rPr>
              <w:t>Reading actively to make connections, meaning, consider implications, and to evaluate argument</w:t>
            </w:r>
          </w:p>
        </w:tc>
      </w:tr>
    </w:tbl>
    <w:p w14:paraId="37269175" w14:textId="77777777" w:rsidR="00523C6B" w:rsidRPr="00931FE1" w:rsidRDefault="00001E34" w:rsidP="00001E34">
      <w:pPr>
        <w:spacing w:before="0" w:after="0"/>
        <w:ind w:left="432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 xml:space="preserve">                                                                   </w:t>
      </w:r>
    </w:p>
    <w:p w14:paraId="5DA70946" w14:textId="58FBBA33" w:rsidR="00001E34" w:rsidRPr="00931FE1" w:rsidRDefault="00523C6B" w:rsidP="00001E34">
      <w:pPr>
        <w:spacing w:before="0" w:after="0"/>
        <w:ind w:left="432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 xml:space="preserve">                                                     </w:t>
      </w:r>
      <w:r w:rsidR="00001E34" w:rsidRPr="00931FE1">
        <w:rPr>
          <w:rFonts w:ascii="Arial" w:hAnsi="Arial" w:cs="Arial"/>
          <w:iCs/>
        </w:rPr>
        <w:t xml:space="preserve"> (Brown &amp; Atkins 2002, p. 174)</w:t>
      </w:r>
    </w:p>
    <w:p w14:paraId="6C1B9F1D" w14:textId="77777777" w:rsidR="00523C6B" w:rsidRPr="00931FE1" w:rsidRDefault="00523C6B" w:rsidP="00001E34">
      <w:pPr>
        <w:spacing w:before="0" w:after="0"/>
        <w:ind w:left="4320"/>
        <w:rPr>
          <w:rFonts w:ascii="Arial" w:hAnsi="Arial" w:cs="Arial"/>
          <w:iCs/>
        </w:rPr>
      </w:pPr>
    </w:p>
    <w:p w14:paraId="0B0018BB" w14:textId="77777777" w:rsidR="003F4EF6" w:rsidRPr="00931FE1" w:rsidRDefault="00C20FDC" w:rsidP="00D31AD8">
      <w:pPr>
        <w:spacing w:before="0" w:after="0"/>
        <w:rPr>
          <w:rFonts w:ascii="Arial" w:hAnsi="Arial" w:cs="Arial"/>
          <w:b/>
          <w:iCs/>
        </w:rPr>
      </w:pPr>
      <w:r w:rsidRPr="00931FE1">
        <w:rPr>
          <w:rFonts w:ascii="Arial" w:hAnsi="Arial" w:cs="Arial"/>
          <w:b/>
          <w:iCs/>
        </w:rPr>
        <w:t>C. Make reading more meaningful</w:t>
      </w:r>
    </w:p>
    <w:p w14:paraId="1DC17DED" w14:textId="77777777" w:rsidR="00C20FDC" w:rsidRPr="00931FE1" w:rsidRDefault="003933BD" w:rsidP="00680454">
      <w:pPr>
        <w:pStyle w:val="ListParagraph"/>
        <w:numPr>
          <w:ilvl w:val="0"/>
          <w:numId w:val="19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>Evoke students’ background/previous knowledge about their readings.</w:t>
      </w:r>
    </w:p>
    <w:p w14:paraId="2308A539" w14:textId="77777777" w:rsidR="003933BD" w:rsidRPr="00931FE1" w:rsidRDefault="003933BD" w:rsidP="003933BD">
      <w:pPr>
        <w:pStyle w:val="ListParagraph"/>
        <w:numPr>
          <w:ilvl w:val="1"/>
          <w:numId w:val="19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>This will help them better connect with the text they read.</w:t>
      </w:r>
    </w:p>
    <w:p w14:paraId="1DB7310F" w14:textId="77777777" w:rsidR="003933BD" w:rsidRPr="00931FE1" w:rsidRDefault="003933BD" w:rsidP="003933BD">
      <w:pPr>
        <w:pStyle w:val="ListParagraph"/>
        <w:numPr>
          <w:ilvl w:val="0"/>
          <w:numId w:val="19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>Put together reading lists that are cohesive. Select a few good, quality texts.</w:t>
      </w:r>
    </w:p>
    <w:p w14:paraId="17E1CC84" w14:textId="77777777" w:rsidR="003933BD" w:rsidRPr="00931FE1" w:rsidRDefault="003933BD" w:rsidP="003933BD">
      <w:pPr>
        <w:pStyle w:val="ListParagraph"/>
        <w:numPr>
          <w:ilvl w:val="0"/>
          <w:numId w:val="19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>Encourage students to connect to the text.</w:t>
      </w:r>
    </w:p>
    <w:p w14:paraId="4C6FA30B" w14:textId="77777777" w:rsidR="003933BD" w:rsidRPr="00931FE1" w:rsidRDefault="003933BD" w:rsidP="003933BD">
      <w:pPr>
        <w:pStyle w:val="ListParagraph"/>
        <w:numPr>
          <w:ilvl w:val="1"/>
          <w:numId w:val="19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>Show students note-taking strategies (underlining/making marks/comments in the margin).</w:t>
      </w:r>
    </w:p>
    <w:p w14:paraId="71CEB496" w14:textId="77777777" w:rsidR="003933BD" w:rsidRPr="00931FE1" w:rsidRDefault="003933BD" w:rsidP="003933BD">
      <w:pPr>
        <w:pStyle w:val="ListParagraph"/>
        <w:numPr>
          <w:ilvl w:val="1"/>
          <w:numId w:val="19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>Write a commentary on what they think are the key issues.</w:t>
      </w:r>
    </w:p>
    <w:p w14:paraId="21F2C54C" w14:textId="77777777" w:rsidR="003933BD" w:rsidRPr="00931FE1" w:rsidRDefault="003933BD" w:rsidP="003933BD">
      <w:pPr>
        <w:pStyle w:val="ListParagraph"/>
        <w:numPr>
          <w:ilvl w:val="0"/>
          <w:numId w:val="19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 xml:space="preserve">Show students how to </w:t>
      </w:r>
      <w:proofErr w:type="spellStart"/>
      <w:r w:rsidRPr="00931FE1">
        <w:rPr>
          <w:rFonts w:ascii="Arial" w:hAnsi="Arial" w:cs="Arial"/>
          <w:iCs/>
        </w:rPr>
        <w:t>summarise</w:t>
      </w:r>
      <w:proofErr w:type="spellEnd"/>
      <w:r w:rsidRPr="00931FE1">
        <w:rPr>
          <w:rFonts w:ascii="Arial" w:hAnsi="Arial" w:cs="Arial"/>
          <w:iCs/>
        </w:rPr>
        <w:t xml:space="preserve"> the reading/visualize key ideas.</w:t>
      </w:r>
    </w:p>
    <w:p w14:paraId="7987B02D" w14:textId="77777777" w:rsidR="004D5C85" w:rsidRPr="00931FE1" w:rsidRDefault="004D5C85" w:rsidP="004D5C85">
      <w:pPr>
        <w:pStyle w:val="ListParagraph"/>
        <w:numPr>
          <w:ilvl w:val="1"/>
          <w:numId w:val="19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>Show students how to make a visual or graphic organizer to the context of texts they read.</w:t>
      </w:r>
    </w:p>
    <w:p w14:paraId="657E97B2" w14:textId="77777777" w:rsidR="004D5C85" w:rsidRPr="00931FE1" w:rsidRDefault="004D5C85" w:rsidP="004D5C85">
      <w:pPr>
        <w:pStyle w:val="ListParagraph"/>
        <w:numPr>
          <w:ilvl w:val="0"/>
          <w:numId w:val="19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>Get students to maintain a response journal where they write questions/comments about their text.</w:t>
      </w:r>
    </w:p>
    <w:p w14:paraId="448E707D" w14:textId="77777777" w:rsidR="004D5C85" w:rsidRPr="00931FE1" w:rsidRDefault="004D5C85" w:rsidP="004D5C85">
      <w:pPr>
        <w:pStyle w:val="ListParagraph"/>
        <w:numPr>
          <w:ilvl w:val="0"/>
          <w:numId w:val="19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>Teach students to ask WH questions about the texts they read.</w:t>
      </w:r>
    </w:p>
    <w:p w14:paraId="277E49AC" w14:textId="77777777" w:rsidR="004D5C85" w:rsidRPr="00931FE1" w:rsidRDefault="004D5C85" w:rsidP="004D5C85">
      <w:pPr>
        <w:pStyle w:val="ListParagraph"/>
        <w:numPr>
          <w:ilvl w:val="0"/>
          <w:numId w:val="19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>Suggest that students organize study groups.</w:t>
      </w:r>
    </w:p>
    <w:p w14:paraId="32DD124B" w14:textId="77777777" w:rsidR="004D5C85" w:rsidRPr="00931FE1" w:rsidRDefault="004D5C85" w:rsidP="004D5C85">
      <w:pPr>
        <w:pStyle w:val="ListParagraph"/>
        <w:numPr>
          <w:ilvl w:val="1"/>
          <w:numId w:val="19"/>
        </w:numPr>
        <w:spacing w:before="0" w:after="0"/>
        <w:rPr>
          <w:rFonts w:ascii="Arial" w:hAnsi="Arial" w:cs="Arial"/>
          <w:iCs/>
        </w:rPr>
      </w:pPr>
      <w:r w:rsidRPr="00931FE1">
        <w:rPr>
          <w:rFonts w:ascii="Arial" w:hAnsi="Arial" w:cs="Arial"/>
          <w:iCs/>
        </w:rPr>
        <w:t>Two/three students discuss their readings and key concepts. Key ideas are noted and written up.</w:t>
      </w:r>
    </w:p>
    <w:p w14:paraId="661393AC" w14:textId="77777777" w:rsidR="003F4EF6" w:rsidRPr="00931FE1" w:rsidRDefault="003F4EF6" w:rsidP="00D31AD8">
      <w:pPr>
        <w:spacing w:before="0" w:after="0"/>
        <w:rPr>
          <w:rFonts w:ascii="Arial" w:hAnsi="Arial" w:cs="Arial"/>
          <w:iCs/>
        </w:rPr>
      </w:pPr>
    </w:p>
    <w:p w14:paraId="181511D1" w14:textId="77777777" w:rsidR="00A91284" w:rsidRPr="00931FE1" w:rsidRDefault="00EE7CF3" w:rsidP="00D31AD8">
      <w:pPr>
        <w:spacing w:before="0" w:after="0"/>
        <w:rPr>
          <w:rFonts w:ascii="Arial" w:hAnsi="Arial" w:cs="Arial"/>
          <w:i/>
          <w:iCs/>
          <w:color w:val="044D6E" w:themeColor="text2" w:themeShade="80"/>
        </w:rPr>
      </w:pPr>
      <w:r w:rsidRPr="00931FE1">
        <w:rPr>
          <w:rFonts w:ascii="Arial" w:hAnsi="Arial" w:cs="Arial"/>
          <w:i/>
          <w:iCs/>
          <w:color w:val="044D6E" w:themeColor="text2" w:themeShade="80"/>
        </w:rPr>
        <w:t>Example</w:t>
      </w:r>
      <w:r w:rsidR="003D2ADE" w:rsidRPr="00931FE1">
        <w:rPr>
          <w:rFonts w:ascii="Arial" w:hAnsi="Arial" w:cs="Arial"/>
          <w:i/>
          <w:iCs/>
          <w:color w:val="044D6E" w:themeColor="text2" w:themeShade="80"/>
        </w:rPr>
        <w:t>: M</w:t>
      </w:r>
      <w:r w:rsidRPr="00931FE1">
        <w:rPr>
          <w:rFonts w:ascii="Arial" w:hAnsi="Arial" w:cs="Arial"/>
          <w:i/>
          <w:iCs/>
          <w:color w:val="044D6E" w:themeColor="text2" w:themeShade="80"/>
        </w:rPr>
        <w:t>apping reading capability at program level</w:t>
      </w:r>
    </w:p>
    <w:p w14:paraId="7B593AB7" w14:textId="77777777" w:rsidR="00EE7CF3" w:rsidRPr="00931FE1" w:rsidRDefault="00AF5274" w:rsidP="00D31AD8">
      <w:pPr>
        <w:spacing w:before="0" w:after="0"/>
        <w:rPr>
          <w:rFonts w:ascii="Arial" w:hAnsi="Arial" w:cs="Arial"/>
          <w:iCs/>
          <w:color w:val="044D6E" w:themeColor="text2" w:themeShade="80"/>
        </w:rPr>
      </w:pPr>
      <w:r w:rsidRPr="00931FE1">
        <w:rPr>
          <w:rFonts w:ascii="Arial" w:hAnsi="Arial" w:cs="Arial"/>
          <w:iCs/>
          <w:noProof/>
          <w:color w:val="044D6E" w:themeColor="text2" w:themeShade="80"/>
          <w:lang w:val="en-AU" w:eastAsia="en-AU"/>
        </w:rPr>
        <w:drawing>
          <wp:inline distT="0" distB="0" distL="0" distR="0" wp14:anchorId="35EC1529" wp14:editId="3CF49279">
            <wp:extent cx="6850380" cy="36042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E7CBD" w14:textId="77777777" w:rsidR="00A91284" w:rsidRPr="00931FE1" w:rsidRDefault="00C91F5E" w:rsidP="00D31AD8">
      <w:pPr>
        <w:spacing w:before="0" w:after="0"/>
        <w:rPr>
          <w:rFonts w:ascii="Arial" w:hAnsi="Arial" w:cs="Arial"/>
          <w:iCs/>
          <w:color w:val="044D6E" w:themeColor="text2" w:themeShade="80"/>
        </w:rPr>
      </w:pPr>
      <w:r w:rsidRPr="00931FE1">
        <w:rPr>
          <w:rFonts w:ascii="Arial" w:hAnsi="Arial" w:cs="Arial"/>
          <w:iCs/>
          <w:color w:val="044D6E" w:themeColor="text2" w:themeShade="80"/>
        </w:rPr>
        <w:t xml:space="preserve">                                          </w:t>
      </w:r>
    </w:p>
    <w:p w14:paraId="777414AE" w14:textId="77777777" w:rsidR="00A91284" w:rsidRPr="00931FE1" w:rsidRDefault="00A91284" w:rsidP="00D31AD8">
      <w:pPr>
        <w:spacing w:before="0" w:after="0"/>
        <w:rPr>
          <w:rFonts w:ascii="Arial" w:hAnsi="Arial" w:cs="Arial"/>
          <w:iCs/>
        </w:rPr>
      </w:pPr>
    </w:p>
    <w:p w14:paraId="3B4A55FD" w14:textId="77777777" w:rsidR="00A91284" w:rsidRPr="00931FE1" w:rsidRDefault="00A91284" w:rsidP="00D31AD8">
      <w:pPr>
        <w:spacing w:before="0" w:after="0"/>
        <w:rPr>
          <w:rFonts w:ascii="Arial" w:hAnsi="Arial" w:cs="Arial"/>
          <w:iCs/>
        </w:rPr>
      </w:pPr>
    </w:p>
    <w:p w14:paraId="2DD1B1A3" w14:textId="77777777" w:rsidR="00A91284" w:rsidRPr="00931FE1" w:rsidRDefault="00A91284" w:rsidP="00D31AD8">
      <w:pPr>
        <w:spacing w:before="0" w:after="0"/>
        <w:rPr>
          <w:rFonts w:ascii="Arial" w:hAnsi="Arial" w:cs="Arial"/>
          <w:iCs/>
        </w:rPr>
      </w:pPr>
    </w:p>
    <w:p w14:paraId="6098952D" w14:textId="77777777" w:rsidR="00A91284" w:rsidRPr="00931FE1" w:rsidRDefault="00A91284" w:rsidP="00D31AD8">
      <w:pPr>
        <w:spacing w:before="0" w:after="0"/>
        <w:rPr>
          <w:rFonts w:ascii="Arial" w:hAnsi="Arial" w:cs="Arial"/>
          <w:iCs/>
        </w:rPr>
      </w:pPr>
    </w:p>
    <w:p w14:paraId="0581563B" w14:textId="77777777" w:rsidR="00A91284" w:rsidRPr="00931FE1" w:rsidRDefault="00A91284" w:rsidP="00D31AD8">
      <w:pPr>
        <w:spacing w:before="0" w:after="0"/>
        <w:rPr>
          <w:rFonts w:ascii="Arial" w:hAnsi="Arial" w:cs="Arial"/>
          <w:iCs/>
        </w:rPr>
      </w:pPr>
    </w:p>
    <w:p w14:paraId="0F81EAA5" w14:textId="5693D914" w:rsidR="00AF3930" w:rsidRPr="00931FE1" w:rsidRDefault="00091DBC" w:rsidP="006E24DA">
      <w:pPr>
        <w:pStyle w:val="Heading1"/>
        <w:rPr>
          <w:rStyle w:val="Heading2Char"/>
          <w:rFonts w:ascii="Arial" w:hAnsi="Arial" w:cs="Arial"/>
          <w:caps/>
          <w:shd w:val="clear" w:color="auto" w:fill="auto"/>
        </w:rPr>
      </w:pPr>
      <w:r w:rsidRPr="00931FE1">
        <w:rPr>
          <w:rStyle w:val="Heading2Char"/>
          <w:rFonts w:ascii="Arial" w:hAnsi="Arial" w:cs="Arial"/>
          <w:caps/>
          <w:shd w:val="clear" w:color="auto" w:fill="auto"/>
        </w:rPr>
        <w:lastRenderedPageBreak/>
        <w:t xml:space="preserve">Student </w:t>
      </w:r>
      <w:r w:rsidR="003C2E4B" w:rsidRPr="00931FE1">
        <w:rPr>
          <w:rStyle w:val="Heading2Char"/>
          <w:rFonts w:ascii="Arial" w:hAnsi="Arial" w:cs="Arial"/>
          <w:caps/>
          <w:shd w:val="clear" w:color="auto" w:fill="auto"/>
        </w:rPr>
        <w:t>Resources</w:t>
      </w:r>
    </w:p>
    <w:p w14:paraId="061385AD" w14:textId="77777777" w:rsidR="00BE0952" w:rsidRPr="00931FE1" w:rsidRDefault="00D16313" w:rsidP="00B311CA">
      <w:pPr>
        <w:spacing w:before="0" w:after="0" w:line="240" w:lineRule="auto"/>
        <w:contextualSpacing/>
        <w:rPr>
          <w:rFonts w:ascii="Arial" w:hAnsi="Arial" w:cs="Arial"/>
          <w:sz w:val="24"/>
          <w:szCs w:val="24"/>
        </w:rPr>
      </w:pPr>
      <w:r w:rsidRPr="00931FE1">
        <w:rPr>
          <w:rFonts w:ascii="Arial" w:hAnsi="Arial" w:cs="Arial"/>
          <w:sz w:val="24"/>
          <w:szCs w:val="24"/>
        </w:rPr>
        <w:t>This resource is useful for developing effective and efficient reading strategies:</w:t>
      </w:r>
    </w:p>
    <w:p w14:paraId="35FBFE23" w14:textId="77777777" w:rsidR="00D16313" w:rsidRPr="00931FE1" w:rsidRDefault="00EE56B8" w:rsidP="00B311CA">
      <w:pPr>
        <w:spacing w:before="0"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D16313" w:rsidRPr="00931FE1">
          <w:rPr>
            <w:rStyle w:val="Hyperlink"/>
            <w:rFonts w:ascii="Arial" w:hAnsi="Arial" w:cs="Arial"/>
            <w:sz w:val="24"/>
            <w:szCs w:val="24"/>
          </w:rPr>
          <w:t>https://lo.unisa.edu.au/mod/resource/view.php?id=299087</w:t>
        </w:r>
      </w:hyperlink>
      <w:r w:rsidR="00D16313" w:rsidRPr="00931FE1">
        <w:rPr>
          <w:rFonts w:ascii="Arial" w:hAnsi="Arial" w:cs="Arial"/>
          <w:sz w:val="24"/>
          <w:szCs w:val="24"/>
        </w:rPr>
        <w:t xml:space="preserve"> </w:t>
      </w:r>
    </w:p>
    <w:p w14:paraId="1F5158B6" w14:textId="77777777" w:rsidR="00B311CA" w:rsidRPr="00931FE1" w:rsidRDefault="00B311CA" w:rsidP="00B311C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0EC50959" w14:textId="77777777" w:rsidR="00D16313" w:rsidRPr="00931FE1" w:rsidRDefault="005F200B" w:rsidP="00B311CA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931FE1">
        <w:rPr>
          <w:rFonts w:ascii="Arial" w:hAnsi="Arial" w:cs="Arial"/>
          <w:sz w:val="24"/>
          <w:szCs w:val="24"/>
        </w:rPr>
        <w:t>This resource is useful for the development of critical reading strategies:</w:t>
      </w:r>
    </w:p>
    <w:p w14:paraId="38045CE5" w14:textId="77777777" w:rsidR="005F200B" w:rsidRPr="00931FE1" w:rsidRDefault="00EE56B8" w:rsidP="00B311CA">
      <w:pPr>
        <w:spacing w:before="0"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5F200B" w:rsidRPr="00931FE1">
          <w:rPr>
            <w:rStyle w:val="Hyperlink"/>
            <w:rFonts w:ascii="Arial" w:hAnsi="Arial" w:cs="Arial"/>
            <w:sz w:val="24"/>
            <w:szCs w:val="24"/>
          </w:rPr>
          <w:t>https://lo.unisa.edu.au/mod/resource/view.php?id=299090</w:t>
        </w:r>
      </w:hyperlink>
      <w:r w:rsidR="005F200B" w:rsidRPr="00931FE1">
        <w:rPr>
          <w:rFonts w:ascii="Arial" w:hAnsi="Arial" w:cs="Arial"/>
          <w:sz w:val="24"/>
          <w:szCs w:val="24"/>
        </w:rPr>
        <w:t xml:space="preserve"> </w:t>
      </w:r>
    </w:p>
    <w:p w14:paraId="1A6C948F" w14:textId="77777777" w:rsidR="00B311CA" w:rsidRPr="00931FE1" w:rsidRDefault="00B311CA" w:rsidP="00B311C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28C03D8" w14:textId="77777777" w:rsidR="005F200B" w:rsidRPr="00931FE1" w:rsidRDefault="00B7184C" w:rsidP="00B311CA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931FE1">
        <w:rPr>
          <w:rFonts w:ascii="Arial" w:hAnsi="Arial" w:cs="Arial"/>
          <w:sz w:val="24"/>
          <w:szCs w:val="24"/>
        </w:rPr>
        <w:t>This resource is useful for developing note-taking skills:</w:t>
      </w:r>
    </w:p>
    <w:p w14:paraId="607C63C3" w14:textId="77777777" w:rsidR="00B7184C" w:rsidRPr="00931FE1" w:rsidRDefault="00EE56B8" w:rsidP="00B311CA">
      <w:pPr>
        <w:spacing w:before="0"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B7184C" w:rsidRPr="00931FE1">
          <w:rPr>
            <w:rStyle w:val="Hyperlink"/>
            <w:rFonts w:ascii="Arial" w:hAnsi="Arial" w:cs="Arial"/>
            <w:sz w:val="24"/>
            <w:szCs w:val="24"/>
          </w:rPr>
          <w:t>https://lo.unisa.edu.au/mod/resource/view.php?id=299091</w:t>
        </w:r>
      </w:hyperlink>
      <w:r w:rsidR="00B7184C" w:rsidRPr="00931FE1">
        <w:rPr>
          <w:rFonts w:ascii="Arial" w:hAnsi="Arial" w:cs="Arial"/>
          <w:sz w:val="24"/>
          <w:szCs w:val="24"/>
        </w:rPr>
        <w:t xml:space="preserve"> </w:t>
      </w:r>
    </w:p>
    <w:p w14:paraId="1F0C1811" w14:textId="77777777" w:rsidR="00BE0952" w:rsidRPr="00931FE1" w:rsidRDefault="00F01E7D" w:rsidP="00F01E7D">
      <w:pPr>
        <w:spacing w:before="0" w:after="0" w:line="240" w:lineRule="auto"/>
        <w:contextualSpacing/>
        <w:rPr>
          <w:rFonts w:ascii="Arial" w:hAnsi="Arial" w:cs="Arial"/>
          <w:sz w:val="24"/>
          <w:szCs w:val="24"/>
        </w:rPr>
      </w:pPr>
      <w:r w:rsidRPr="00931FE1">
        <w:rPr>
          <w:rFonts w:ascii="Arial" w:hAnsi="Arial" w:cs="Arial"/>
          <w:sz w:val="24"/>
          <w:szCs w:val="24"/>
        </w:rPr>
        <w:br/>
        <w:t>This resource is useful for developing academic vocabulary:</w:t>
      </w:r>
    </w:p>
    <w:p w14:paraId="2E04110E" w14:textId="77777777" w:rsidR="00F01E7D" w:rsidRPr="00931FE1" w:rsidRDefault="00EE56B8" w:rsidP="00F01E7D">
      <w:pPr>
        <w:spacing w:before="0" w:after="0" w:line="240" w:lineRule="auto"/>
        <w:contextualSpacing/>
        <w:rPr>
          <w:rFonts w:ascii="Arial" w:hAnsi="Arial" w:cs="Arial"/>
          <w:sz w:val="24"/>
          <w:szCs w:val="24"/>
        </w:rPr>
      </w:pPr>
      <w:hyperlink r:id="rId13" w:history="1">
        <w:r w:rsidR="00F01E7D" w:rsidRPr="00931FE1">
          <w:rPr>
            <w:rStyle w:val="Hyperlink"/>
            <w:rFonts w:ascii="Arial" w:hAnsi="Arial" w:cs="Arial"/>
            <w:sz w:val="24"/>
            <w:szCs w:val="24"/>
          </w:rPr>
          <w:t>https://lo.unisa.edu.au/mod/resource/view.php?id=299092</w:t>
        </w:r>
      </w:hyperlink>
      <w:r w:rsidR="00F01E7D" w:rsidRPr="00931FE1">
        <w:rPr>
          <w:rFonts w:ascii="Arial" w:hAnsi="Arial" w:cs="Arial"/>
          <w:sz w:val="24"/>
          <w:szCs w:val="24"/>
        </w:rPr>
        <w:t xml:space="preserve"> </w:t>
      </w:r>
    </w:p>
    <w:p w14:paraId="6D0F077F" w14:textId="00FBA544" w:rsidR="00931FE1" w:rsidRDefault="00931F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9F82ED" w14:textId="77777777" w:rsidR="008667E8" w:rsidRPr="00931FE1" w:rsidRDefault="00091DBC" w:rsidP="006E24DA">
      <w:pPr>
        <w:pStyle w:val="Heading1"/>
        <w:rPr>
          <w:rFonts w:ascii="Arial" w:hAnsi="Arial" w:cs="Arial"/>
        </w:rPr>
      </w:pPr>
      <w:bookmarkStart w:id="0" w:name="_GoBack"/>
      <w:bookmarkEnd w:id="0"/>
      <w:r w:rsidRPr="00931FE1">
        <w:rPr>
          <w:rFonts w:ascii="Arial" w:hAnsi="Arial" w:cs="Arial"/>
        </w:rPr>
        <w:lastRenderedPageBreak/>
        <w:t>References</w:t>
      </w:r>
    </w:p>
    <w:p w14:paraId="266EBE9A" w14:textId="77777777" w:rsidR="003045C8" w:rsidRPr="00931FE1" w:rsidRDefault="003045C8" w:rsidP="003045C8">
      <w:pPr>
        <w:pStyle w:val="NormalWeb"/>
        <w:shd w:val="clear" w:color="auto" w:fill="FFFFFF"/>
        <w:spacing w:line="276" w:lineRule="auto"/>
        <w:rPr>
          <w:rFonts w:ascii="Arial" w:hAnsi="Arial" w:cs="Arial"/>
        </w:rPr>
      </w:pPr>
      <w:r w:rsidRPr="00931FE1">
        <w:rPr>
          <w:rFonts w:ascii="Arial" w:hAnsi="Arial" w:cs="Arial"/>
          <w:color w:val="000000"/>
          <w:lang w:val="en"/>
        </w:rPr>
        <w:t xml:space="preserve">Brown, G &amp; Atkins, M 2002, </w:t>
      </w:r>
      <w:r w:rsidRPr="00931FE1">
        <w:rPr>
          <w:rFonts w:ascii="Arial" w:hAnsi="Arial" w:cs="Arial"/>
          <w:i/>
          <w:color w:val="000000"/>
          <w:lang w:val="en"/>
        </w:rPr>
        <w:t>Effective teaching in higher education</w:t>
      </w:r>
      <w:r w:rsidRPr="00931FE1">
        <w:rPr>
          <w:rFonts w:ascii="Arial" w:hAnsi="Arial" w:cs="Arial"/>
          <w:color w:val="000000"/>
          <w:lang w:val="en"/>
        </w:rPr>
        <w:t>, Routledge, London.</w:t>
      </w:r>
      <w:r w:rsidRPr="00931FE1">
        <w:rPr>
          <w:rFonts w:ascii="Arial" w:hAnsi="Arial" w:cs="Arial"/>
          <w:color w:val="000000"/>
          <w:lang w:val="en"/>
        </w:rPr>
        <w:br/>
      </w:r>
      <w:r w:rsidRPr="00931FE1">
        <w:rPr>
          <w:rFonts w:ascii="Arial" w:hAnsi="Arial" w:cs="Arial"/>
          <w:color w:val="000000"/>
          <w:lang w:val="en"/>
        </w:rPr>
        <w:br/>
      </w:r>
      <w:r w:rsidRPr="00931FE1">
        <w:rPr>
          <w:rFonts w:ascii="Arial" w:hAnsi="Arial" w:cs="Arial"/>
        </w:rPr>
        <w:t xml:space="preserve">Burns, T &amp; </w:t>
      </w:r>
      <w:proofErr w:type="spellStart"/>
      <w:r w:rsidRPr="00931FE1">
        <w:rPr>
          <w:rFonts w:ascii="Arial" w:hAnsi="Arial" w:cs="Arial"/>
        </w:rPr>
        <w:t>Sinfield</w:t>
      </w:r>
      <w:proofErr w:type="spellEnd"/>
      <w:r w:rsidRPr="00931FE1">
        <w:rPr>
          <w:rFonts w:ascii="Arial" w:hAnsi="Arial" w:cs="Arial"/>
        </w:rPr>
        <w:t xml:space="preserve">, S 2004, </w:t>
      </w:r>
      <w:r w:rsidRPr="00931FE1">
        <w:rPr>
          <w:rFonts w:ascii="Arial" w:hAnsi="Arial" w:cs="Arial"/>
          <w:i/>
        </w:rPr>
        <w:t>Teaching, learning and study skills: a guide for tutors</w:t>
      </w:r>
      <w:r w:rsidRPr="00931FE1">
        <w:rPr>
          <w:rFonts w:ascii="Arial" w:hAnsi="Arial" w:cs="Arial"/>
        </w:rPr>
        <w:t>, Sage Publications, London.</w:t>
      </w:r>
    </w:p>
    <w:p w14:paraId="0192E135" w14:textId="77777777" w:rsidR="00410BB0" w:rsidRPr="00931FE1" w:rsidRDefault="00410BB0" w:rsidP="003045C8">
      <w:pPr>
        <w:pStyle w:val="NormalWeb"/>
        <w:shd w:val="clear" w:color="auto" w:fill="FFFFFF"/>
        <w:spacing w:line="276" w:lineRule="auto"/>
        <w:rPr>
          <w:rFonts w:ascii="Arial" w:hAnsi="Arial" w:cs="Arial"/>
        </w:rPr>
      </w:pPr>
      <w:r w:rsidRPr="00931FE1">
        <w:rPr>
          <w:rFonts w:ascii="Arial" w:hAnsi="Arial" w:cs="Arial"/>
        </w:rPr>
        <w:t xml:space="preserve">Griffith, PL &amp; </w:t>
      </w:r>
      <w:proofErr w:type="spellStart"/>
      <w:r w:rsidRPr="00931FE1">
        <w:rPr>
          <w:rFonts w:ascii="Arial" w:hAnsi="Arial" w:cs="Arial"/>
        </w:rPr>
        <w:t>Jiening</w:t>
      </w:r>
      <w:proofErr w:type="spellEnd"/>
      <w:r w:rsidRPr="00931FE1">
        <w:rPr>
          <w:rFonts w:ascii="Arial" w:hAnsi="Arial" w:cs="Arial"/>
        </w:rPr>
        <w:t xml:space="preserve">, R 2008, ‘What is metacognition and what should be its role in literacy instruction?’, in </w:t>
      </w:r>
      <w:r w:rsidR="00A37A2D" w:rsidRPr="00931FE1">
        <w:rPr>
          <w:rFonts w:ascii="Arial" w:hAnsi="Arial" w:cs="Arial"/>
        </w:rPr>
        <w:t xml:space="preserve">SE Israel, CC Block, KL </w:t>
      </w:r>
      <w:proofErr w:type="spellStart"/>
      <w:r w:rsidR="00A37A2D" w:rsidRPr="00931FE1">
        <w:rPr>
          <w:rFonts w:ascii="Arial" w:hAnsi="Arial" w:cs="Arial"/>
        </w:rPr>
        <w:t>Bauserman</w:t>
      </w:r>
      <w:proofErr w:type="spellEnd"/>
      <w:r w:rsidR="00A37A2D" w:rsidRPr="00931FE1">
        <w:rPr>
          <w:rFonts w:ascii="Arial" w:hAnsi="Arial" w:cs="Arial"/>
        </w:rPr>
        <w:t xml:space="preserve"> &amp; KK </w:t>
      </w:r>
      <w:proofErr w:type="spellStart"/>
      <w:r w:rsidR="00A37A2D" w:rsidRPr="00931FE1">
        <w:rPr>
          <w:rFonts w:ascii="Arial" w:hAnsi="Arial" w:cs="Arial"/>
        </w:rPr>
        <w:t>Welsch</w:t>
      </w:r>
      <w:proofErr w:type="spellEnd"/>
      <w:r w:rsidR="00A37A2D" w:rsidRPr="00931FE1">
        <w:rPr>
          <w:rFonts w:ascii="Arial" w:hAnsi="Arial" w:cs="Arial"/>
        </w:rPr>
        <w:t xml:space="preserve"> (eds), </w:t>
      </w:r>
      <w:r w:rsidR="00A37A2D" w:rsidRPr="00931FE1">
        <w:rPr>
          <w:rFonts w:ascii="Arial" w:hAnsi="Arial" w:cs="Arial"/>
          <w:i/>
        </w:rPr>
        <w:t>Metacognition in literacy learning</w:t>
      </w:r>
      <w:r w:rsidR="00A37A2D" w:rsidRPr="00931FE1">
        <w:rPr>
          <w:rFonts w:ascii="Arial" w:hAnsi="Arial" w:cs="Arial"/>
        </w:rPr>
        <w:t xml:space="preserve">: theory, assessment, instruction and professional development, </w:t>
      </w:r>
      <w:r w:rsidR="00C833ED" w:rsidRPr="00931FE1">
        <w:rPr>
          <w:rFonts w:ascii="Arial" w:hAnsi="Arial" w:cs="Arial"/>
        </w:rPr>
        <w:t>Lawrence Erlbaum Associates, London, pp. 1-18.</w:t>
      </w:r>
    </w:p>
    <w:p w14:paraId="7AD657C3" w14:textId="77777777" w:rsidR="003045C8" w:rsidRPr="00931FE1" w:rsidRDefault="003045C8" w:rsidP="003045C8">
      <w:pPr>
        <w:spacing w:line="276" w:lineRule="auto"/>
        <w:rPr>
          <w:rFonts w:ascii="Arial" w:hAnsi="Arial" w:cs="Arial"/>
          <w:sz w:val="24"/>
          <w:szCs w:val="24"/>
        </w:rPr>
      </w:pPr>
      <w:r w:rsidRPr="00931FE1">
        <w:rPr>
          <w:rFonts w:ascii="Arial" w:hAnsi="Arial" w:cs="Arial"/>
          <w:sz w:val="24"/>
          <w:szCs w:val="24"/>
        </w:rPr>
        <w:t xml:space="preserve">Horning, AS 2007, </w:t>
      </w:r>
      <w:r w:rsidRPr="00931FE1">
        <w:rPr>
          <w:rFonts w:ascii="Arial" w:hAnsi="Arial" w:cs="Arial"/>
          <w:i/>
          <w:sz w:val="24"/>
          <w:szCs w:val="24"/>
        </w:rPr>
        <w:t>Reading across the curriculum as the key to student success</w:t>
      </w:r>
      <w:r w:rsidRPr="00931FE1">
        <w:rPr>
          <w:rFonts w:ascii="Arial" w:hAnsi="Arial" w:cs="Arial"/>
          <w:sz w:val="24"/>
          <w:szCs w:val="24"/>
        </w:rPr>
        <w:t xml:space="preserve">, The WAC Clearinghouse, viewed 3 August 2016, </w:t>
      </w:r>
      <w:r w:rsidR="00C91F5E" w:rsidRPr="00931FE1">
        <w:rPr>
          <w:rFonts w:ascii="Arial" w:hAnsi="Arial" w:cs="Arial"/>
          <w:sz w:val="24"/>
          <w:szCs w:val="24"/>
        </w:rPr>
        <w:t>&lt;http://wac.colostate.edu/atd/articles/horning2007.cfm&gt;</w:t>
      </w:r>
    </w:p>
    <w:p w14:paraId="0BF1C5CF" w14:textId="77777777" w:rsidR="00DC408E" w:rsidRPr="00931FE1" w:rsidRDefault="00C91F5E" w:rsidP="00C91F5E">
      <w:pPr>
        <w:pStyle w:val="GuideTextBibliography"/>
        <w:rPr>
          <w:rFonts w:ascii="Arial" w:hAnsi="Arial" w:cs="Arial"/>
        </w:rPr>
      </w:pPr>
      <w:r w:rsidRPr="00931FE1">
        <w:rPr>
          <w:rFonts w:ascii="Arial" w:hAnsi="Arial" w:cs="Arial"/>
        </w:rPr>
        <w:t xml:space="preserve">Miller, GE 1990 ‘Miller’s pyramid/prism of clinical competence’, viewed 18 October 2016, </w:t>
      </w:r>
      <w:r w:rsidR="00DC408E" w:rsidRPr="00931FE1">
        <w:rPr>
          <w:rFonts w:ascii="Arial" w:hAnsi="Arial" w:cs="Arial"/>
        </w:rPr>
        <w:t>&lt;http://www.google.pt/url?sa=t&amp;rct=j&amp;q=&amp;esrc=s&amp;source=web&amp;cd=2&amp;cad=rja&amp;uact=8&amp;ved=0ahUKEwiAmtjk9-fPAhUN02MKHY-nCz8QFggnMAE&amp;url=http%3A%2F%2Fwww.essentialgptrainingbook.com%</w:t>
      </w:r>
    </w:p>
    <w:p w14:paraId="553E5FDA" w14:textId="77777777" w:rsidR="00C91F5E" w:rsidRPr="00931FE1" w:rsidRDefault="00DC408E" w:rsidP="00C91F5E">
      <w:pPr>
        <w:pStyle w:val="GuideTextBibliography"/>
        <w:rPr>
          <w:rFonts w:ascii="Arial" w:hAnsi="Arial" w:cs="Arial"/>
        </w:rPr>
      </w:pPr>
      <w:r w:rsidRPr="00931FE1">
        <w:rPr>
          <w:rFonts w:ascii="Arial" w:hAnsi="Arial" w:cs="Arial"/>
        </w:rPr>
        <w:t>2Fresources%2Fchapter_10%2FMillers%2520pyramid%2520of%2520clinical%2520competence.doc&amp;usg=AFQjCNHrAMSoFjLEeZqv-e88KrZfxpJkiw&gt;</w:t>
      </w:r>
    </w:p>
    <w:p w14:paraId="54F01D3D" w14:textId="77777777" w:rsidR="00091DBC" w:rsidRPr="00931FE1" w:rsidRDefault="002E0B57" w:rsidP="008667E8">
      <w:pPr>
        <w:rPr>
          <w:rFonts w:ascii="Arial" w:hAnsi="Arial" w:cs="Arial"/>
          <w:sz w:val="24"/>
          <w:szCs w:val="24"/>
        </w:rPr>
      </w:pPr>
      <w:proofErr w:type="spellStart"/>
      <w:r w:rsidRPr="00931FE1">
        <w:rPr>
          <w:rFonts w:ascii="Arial" w:hAnsi="Arial" w:cs="Arial"/>
          <w:sz w:val="24"/>
          <w:szCs w:val="24"/>
        </w:rPr>
        <w:t>Pardede</w:t>
      </w:r>
      <w:proofErr w:type="spellEnd"/>
      <w:r w:rsidRPr="00931FE1">
        <w:rPr>
          <w:rFonts w:ascii="Arial" w:hAnsi="Arial" w:cs="Arial"/>
          <w:sz w:val="24"/>
          <w:szCs w:val="24"/>
        </w:rPr>
        <w:t xml:space="preserve">, P 2006, A review of reading theories and its implication to the teaching of reading, viewed 17 October </w:t>
      </w:r>
      <w:proofErr w:type="gramStart"/>
      <w:r w:rsidRPr="00931FE1">
        <w:rPr>
          <w:rFonts w:ascii="Arial" w:hAnsi="Arial" w:cs="Arial"/>
          <w:sz w:val="24"/>
          <w:szCs w:val="24"/>
        </w:rPr>
        <w:t xml:space="preserve">2016, </w:t>
      </w:r>
      <w:r w:rsidR="00A34DA7" w:rsidRPr="00931FE1">
        <w:rPr>
          <w:rFonts w:ascii="Arial" w:hAnsi="Arial" w:cs="Arial"/>
          <w:sz w:val="24"/>
          <w:szCs w:val="24"/>
        </w:rPr>
        <w:t xml:space="preserve"> &lt;</w:t>
      </w:r>
      <w:proofErr w:type="gramEnd"/>
      <w:r w:rsidR="00A34DA7" w:rsidRPr="00931FE1">
        <w:rPr>
          <w:rFonts w:ascii="Arial" w:hAnsi="Arial" w:cs="Arial"/>
          <w:sz w:val="24"/>
          <w:szCs w:val="24"/>
        </w:rPr>
        <w:t>https://parlindunganpardede.com/articles/language-teaching/a-review-on-reading-theories-and-its-implication-to-the-teaching-of-reading/&gt;</w:t>
      </w:r>
    </w:p>
    <w:sectPr w:rsidR="00091DBC" w:rsidRPr="00931FE1" w:rsidSect="00334EC1">
      <w:headerReference w:type="defaul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9E051" w14:textId="77777777" w:rsidR="00EE56B8" w:rsidRDefault="00EE56B8">
      <w:pPr>
        <w:spacing w:after="0" w:line="240" w:lineRule="auto"/>
      </w:pPr>
      <w:r>
        <w:separator/>
      </w:r>
    </w:p>
  </w:endnote>
  <w:endnote w:type="continuationSeparator" w:id="0">
    <w:p w14:paraId="0FA8C211" w14:textId="77777777" w:rsidR="00EE56B8" w:rsidRDefault="00EE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F85D7" w14:textId="77777777" w:rsidR="00EE56B8" w:rsidRDefault="00EE56B8">
      <w:pPr>
        <w:spacing w:after="0" w:line="240" w:lineRule="auto"/>
      </w:pPr>
      <w:r>
        <w:separator/>
      </w:r>
    </w:p>
  </w:footnote>
  <w:footnote w:type="continuationSeparator" w:id="0">
    <w:p w14:paraId="287D7ECB" w14:textId="77777777" w:rsidR="00EE56B8" w:rsidRDefault="00EE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A222" w14:textId="2E06C935" w:rsidR="00765E2E" w:rsidRPr="00765E2E" w:rsidRDefault="00765E2E" w:rsidP="00765E2E">
    <w:pPr>
      <w:pStyle w:val="Title"/>
      <w:pBdr>
        <w:bottom w:val="single" w:sz="12" w:space="1" w:color="auto"/>
      </w:pBdr>
      <w:rPr>
        <w:rFonts w:ascii="Arial" w:hAnsi="Arial" w:cs="Arial"/>
        <w:b/>
      </w:rPr>
    </w:pPr>
    <w:r w:rsidRPr="00765E2E">
      <w:rPr>
        <w:rFonts w:ascii="Arial" w:hAnsi="Arial" w:cs="Arial"/>
        <w:b/>
        <w:caps w:val="0"/>
      </w:rPr>
      <w:t xml:space="preserve">Developing reading capabilities: </w:t>
    </w:r>
    <w:r w:rsidR="0063437F">
      <w:rPr>
        <w:rFonts w:ascii="Arial" w:hAnsi="Arial" w:cs="Arial"/>
        <w:b/>
        <w:caps w:val="0"/>
      </w:rPr>
      <w:t>D</w:t>
    </w:r>
    <w:r w:rsidRPr="00765E2E">
      <w:rPr>
        <w:rFonts w:ascii="Arial" w:hAnsi="Arial" w:cs="Arial"/>
        <w:b/>
        <w:caps w:val="0"/>
      </w:rPr>
      <w:t>eveloping reading capability at program</w:t>
    </w:r>
    <w:r w:rsidRPr="00765E2E">
      <w:rPr>
        <w:rFonts w:ascii="Arial" w:hAnsi="Arial" w:cs="Arial"/>
        <w:b/>
      </w:rPr>
      <w:t xml:space="preserve"> </w:t>
    </w:r>
    <w:r w:rsidRPr="00765E2E">
      <w:rPr>
        <w:rFonts w:ascii="Arial" w:hAnsi="Arial" w:cs="Arial"/>
        <w:b/>
        <w:caps w:val="0"/>
      </w:rPr>
      <w:t>and course level</w:t>
    </w:r>
  </w:p>
  <w:p w14:paraId="7712DEAC" w14:textId="77777777" w:rsidR="00765E2E" w:rsidRDefault="00765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782B"/>
    <w:multiLevelType w:val="hybridMultilevel"/>
    <w:tmpl w:val="C85297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9513B"/>
    <w:multiLevelType w:val="hybridMultilevel"/>
    <w:tmpl w:val="16448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1812"/>
    <w:multiLevelType w:val="hybridMultilevel"/>
    <w:tmpl w:val="4E7664B8"/>
    <w:lvl w:ilvl="0" w:tplc="AFE694B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2C28F4"/>
    <w:multiLevelType w:val="hybridMultilevel"/>
    <w:tmpl w:val="D7CC49F0"/>
    <w:lvl w:ilvl="0" w:tplc="CA6AE69A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E2C5B"/>
    <w:multiLevelType w:val="hybridMultilevel"/>
    <w:tmpl w:val="5C28FE1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AFE694B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02535"/>
    <w:multiLevelType w:val="hybridMultilevel"/>
    <w:tmpl w:val="DF34908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34E0F"/>
    <w:multiLevelType w:val="hybridMultilevel"/>
    <w:tmpl w:val="B5341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4643"/>
    <w:multiLevelType w:val="hybridMultilevel"/>
    <w:tmpl w:val="607E37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E1565"/>
    <w:multiLevelType w:val="multilevel"/>
    <w:tmpl w:val="A1BA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B03DC"/>
    <w:multiLevelType w:val="hybridMultilevel"/>
    <w:tmpl w:val="6986C8D4"/>
    <w:lvl w:ilvl="0" w:tplc="AFE69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F7DA1"/>
    <w:multiLevelType w:val="hybridMultilevel"/>
    <w:tmpl w:val="C6FC5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3081F"/>
    <w:multiLevelType w:val="hybridMultilevel"/>
    <w:tmpl w:val="56EAD234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A62AB"/>
    <w:multiLevelType w:val="hybridMultilevel"/>
    <w:tmpl w:val="5352C76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30F53"/>
    <w:multiLevelType w:val="hybridMultilevel"/>
    <w:tmpl w:val="FBF45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94B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4220A"/>
    <w:multiLevelType w:val="hybridMultilevel"/>
    <w:tmpl w:val="187465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723977"/>
    <w:multiLevelType w:val="hybridMultilevel"/>
    <w:tmpl w:val="8EC497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B4062"/>
    <w:multiLevelType w:val="hybridMultilevel"/>
    <w:tmpl w:val="55B69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43099"/>
    <w:multiLevelType w:val="hybridMultilevel"/>
    <w:tmpl w:val="D898B76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8"/>
  </w:num>
  <w:num w:numId="5">
    <w:abstractNumId w:val="16"/>
  </w:num>
  <w:num w:numId="6">
    <w:abstractNumId w:val="5"/>
  </w:num>
  <w:num w:numId="7">
    <w:abstractNumId w:val="12"/>
  </w:num>
  <w:num w:numId="8">
    <w:abstractNumId w:val="3"/>
  </w:num>
  <w:num w:numId="9">
    <w:abstractNumId w:val="18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  <w:num w:numId="14">
    <w:abstractNumId w:val="6"/>
  </w:num>
  <w:num w:numId="15">
    <w:abstractNumId w:val="17"/>
  </w:num>
  <w:num w:numId="16">
    <w:abstractNumId w:val="0"/>
  </w:num>
  <w:num w:numId="17">
    <w:abstractNumId w:val="14"/>
  </w:num>
  <w:num w:numId="18">
    <w:abstractNumId w:val="11"/>
  </w:num>
  <w:num w:numId="19">
    <w:abstractNumId w:val="20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9D"/>
    <w:rsid w:val="00001E34"/>
    <w:rsid w:val="00052B73"/>
    <w:rsid w:val="00082054"/>
    <w:rsid w:val="00091DBC"/>
    <w:rsid w:val="0009374A"/>
    <w:rsid w:val="000956B0"/>
    <w:rsid w:val="000B62C2"/>
    <w:rsid w:val="000C57CC"/>
    <w:rsid w:val="00107E46"/>
    <w:rsid w:val="001157C9"/>
    <w:rsid w:val="00127DF8"/>
    <w:rsid w:val="00130626"/>
    <w:rsid w:val="00175D79"/>
    <w:rsid w:val="00187205"/>
    <w:rsid w:val="00197761"/>
    <w:rsid w:val="001E409F"/>
    <w:rsid w:val="002070F5"/>
    <w:rsid w:val="00247F18"/>
    <w:rsid w:val="002629E6"/>
    <w:rsid w:val="002711EF"/>
    <w:rsid w:val="00284E3F"/>
    <w:rsid w:val="00285472"/>
    <w:rsid w:val="002B38B6"/>
    <w:rsid w:val="002E0B57"/>
    <w:rsid w:val="003045C8"/>
    <w:rsid w:val="003054DF"/>
    <w:rsid w:val="003056C0"/>
    <w:rsid w:val="00321E75"/>
    <w:rsid w:val="00334EC1"/>
    <w:rsid w:val="00354BE1"/>
    <w:rsid w:val="00365347"/>
    <w:rsid w:val="00366843"/>
    <w:rsid w:val="003933BD"/>
    <w:rsid w:val="003C2E4B"/>
    <w:rsid w:val="003D2ADE"/>
    <w:rsid w:val="003F4EF6"/>
    <w:rsid w:val="00407BA9"/>
    <w:rsid w:val="00410BB0"/>
    <w:rsid w:val="00411467"/>
    <w:rsid w:val="004362E7"/>
    <w:rsid w:val="004464A2"/>
    <w:rsid w:val="004853E8"/>
    <w:rsid w:val="004D5C85"/>
    <w:rsid w:val="00510FF2"/>
    <w:rsid w:val="00520DE6"/>
    <w:rsid w:val="00523C6B"/>
    <w:rsid w:val="00544455"/>
    <w:rsid w:val="005522E4"/>
    <w:rsid w:val="00572EDE"/>
    <w:rsid w:val="00591868"/>
    <w:rsid w:val="005F200B"/>
    <w:rsid w:val="005F2BA8"/>
    <w:rsid w:val="00602FBD"/>
    <w:rsid w:val="00610EDE"/>
    <w:rsid w:val="0063437F"/>
    <w:rsid w:val="006467E5"/>
    <w:rsid w:val="0065108E"/>
    <w:rsid w:val="00680454"/>
    <w:rsid w:val="0069445E"/>
    <w:rsid w:val="006C70BD"/>
    <w:rsid w:val="006D3535"/>
    <w:rsid w:val="006E24DA"/>
    <w:rsid w:val="006F0B1D"/>
    <w:rsid w:val="00705387"/>
    <w:rsid w:val="00734FAE"/>
    <w:rsid w:val="0073668C"/>
    <w:rsid w:val="00740056"/>
    <w:rsid w:val="00765E2E"/>
    <w:rsid w:val="00767724"/>
    <w:rsid w:val="007826C8"/>
    <w:rsid w:val="007879B2"/>
    <w:rsid w:val="00790294"/>
    <w:rsid w:val="0079594A"/>
    <w:rsid w:val="007961A6"/>
    <w:rsid w:val="007A1B1C"/>
    <w:rsid w:val="007A419D"/>
    <w:rsid w:val="007E0E89"/>
    <w:rsid w:val="007E7DCF"/>
    <w:rsid w:val="007F131E"/>
    <w:rsid w:val="007F2F9F"/>
    <w:rsid w:val="0080604B"/>
    <w:rsid w:val="00821FE1"/>
    <w:rsid w:val="0082292F"/>
    <w:rsid w:val="00845C0E"/>
    <w:rsid w:val="00865BDB"/>
    <w:rsid w:val="008667E8"/>
    <w:rsid w:val="00877506"/>
    <w:rsid w:val="008927ED"/>
    <w:rsid w:val="008D36D4"/>
    <w:rsid w:val="00931FE1"/>
    <w:rsid w:val="00952D93"/>
    <w:rsid w:val="00953CCA"/>
    <w:rsid w:val="00983BD2"/>
    <w:rsid w:val="009B12CC"/>
    <w:rsid w:val="009B157D"/>
    <w:rsid w:val="009C775D"/>
    <w:rsid w:val="009E4154"/>
    <w:rsid w:val="009F77EB"/>
    <w:rsid w:val="00A34DA7"/>
    <w:rsid w:val="00A37A2D"/>
    <w:rsid w:val="00A57279"/>
    <w:rsid w:val="00A706B8"/>
    <w:rsid w:val="00A73CE5"/>
    <w:rsid w:val="00A91284"/>
    <w:rsid w:val="00AE4752"/>
    <w:rsid w:val="00AF3930"/>
    <w:rsid w:val="00AF5274"/>
    <w:rsid w:val="00B04DBD"/>
    <w:rsid w:val="00B311CA"/>
    <w:rsid w:val="00B61CBD"/>
    <w:rsid w:val="00B7184C"/>
    <w:rsid w:val="00BB4985"/>
    <w:rsid w:val="00BE0952"/>
    <w:rsid w:val="00C20FDC"/>
    <w:rsid w:val="00C22651"/>
    <w:rsid w:val="00C31A52"/>
    <w:rsid w:val="00C833ED"/>
    <w:rsid w:val="00C87C83"/>
    <w:rsid w:val="00C91F5E"/>
    <w:rsid w:val="00CD72E9"/>
    <w:rsid w:val="00D16313"/>
    <w:rsid w:val="00D27CD3"/>
    <w:rsid w:val="00D31AD8"/>
    <w:rsid w:val="00D32DDE"/>
    <w:rsid w:val="00D34640"/>
    <w:rsid w:val="00D408C0"/>
    <w:rsid w:val="00D71EEF"/>
    <w:rsid w:val="00DC408E"/>
    <w:rsid w:val="00E067CF"/>
    <w:rsid w:val="00E211DE"/>
    <w:rsid w:val="00E40035"/>
    <w:rsid w:val="00E76056"/>
    <w:rsid w:val="00E856B1"/>
    <w:rsid w:val="00E8793C"/>
    <w:rsid w:val="00EC0104"/>
    <w:rsid w:val="00EE56B8"/>
    <w:rsid w:val="00EE658E"/>
    <w:rsid w:val="00EE7CF3"/>
    <w:rsid w:val="00EF6C40"/>
    <w:rsid w:val="00F01E7D"/>
    <w:rsid w:val="00F03E58"/>
    <w:rsid w:val="00F25E95"/>
    <w:rsid w:val="00F61CE3"/>
    <w:rsid w:val="00F81AA9"/>
    <w:rsid w:val="00F83762"/>
    <w:rsid w:val="00FC4CBD"/>
    <w:rsid w:val="00FE05C8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B3E1"/>
  <w15:docId w15:val="{F4E0E10B-515F-4B58-B870-F864D398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A419D"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19D"/>
    <w:rPr>
      <w:rFonts w:asciiTheme="majorHAnsi" w:eastAsiaTheme="majorEastAsia" w:hAnsiTheme="majorHAnsi" w:cstheme="majorBidi"/>
      <w:caps/>
      <w:color w:val="099BDD" w:themeColor="text2"/>
      <w:spacing w:val="10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C2E4B"/>
    <w:rPr>
      <w:color w:val="005D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8B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7E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customStyle="1" w:styleId="GuideTextBibliography">
    <w:name w:val="GuideTextBibliography"/>
    <w:basedOn w:val="Normal"/>
    <w:link w:val="GuideTextBibliographyChar"/>
    <w:autoRedefine/>
    <w:rsid w:val="00C91F5E"/>
    <w:pPr>
      <w:spacing w:before="0" w:after="0" w:line="281" w:lineRule="auto"/>
      <w:jc w:val="both"/>
    </w:pPr>
    <w:rPr>
      <w:rFonts w:eastAsia="Times New Roman" w:cs="Times New Roman"/>
      <w:color w:val="000000"/>
      <w:sz w:val="24"/>
      <w:szCs w:val="24"/>
      <w:lang w:val="en-GB" w:eastAsia="en-GB"/>
    </w:rPr>
  </w:style>
  <w:style w:type="character" w:customStyle="1" w:styleId="GuideTextBibliographyChar">
    <w:name w:val="GuideTextBibliography Char"/>
    <w:link w:val="GuideTextBibliography"/>
    <w:locked/>
    <w:rsid w:val="00C91F5E"/>
    <w:rPr>
      <w:rFonts w:eastAsia="Times New Roman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65E2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2E"/>
  </w:style>
  <w:style w:type="paragraph" w:styleId="Footer">
    <w:name w:val="footer"/>
    <w:basedOn w:val="Normal"/>
    <w:link w:val="FooterChar"/>
    <w:uiPriority w:val="99"/>
    <w:unhideWhenUsed/>
    <w:rsid w:val="00765E2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.unisa.edu.au/mod/resource/view.php?id=299092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o.unisa.edu.au/mod/resource/view.php?id=29909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.unisa.edu.au/mod/resource/view.php?id=29909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.unisa.edu.au/mod/resource/view.php?id=299087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ke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B9E9B-0FF7-4689-8329-4516BF9A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3</TotalTime>
  <Pages>5</Pages>
  <Words>1340</Words>
  <Characters>6299</Characters>
  <Application>Microsoft Office Word</Application>
  <DocSecurity>0</DocSecurity>
  <Lines>196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Smith</dc:creator>
  <cp:lastModifiedBy>Anne Lonie</cp:lastModifiedBy>
  <cp:revision>4</cp:revision>
  <cp:lastPrinted>2016-08-21T22:57:00Z</cp:lastPrinted>
  <dcterms:created xsi:type="dcterms:W3CDTF">2019-05-06T04:44:00Z</dcterms:created>
  <dcterms:modified xsi:type="dcterms:W3CDTF">2019-05-10T01:55:00Z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