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6D5C7" w14:textId="2D92E714" w:rsidR="003932EE" w:rsidRPr="004B0B26" w:rsidRDefault="007A419D" w:rsidP="001E409F">
      <w:pPr>
        <w:pStyle w:val="Heading1"/>
        <w:rPr>
          <w:rFonts w:ascii="Arial" w:hAnsi="Arial" w:cs="Arial"/>
        </w:rPr>
      </w:pPr>
      <w:r w:rsidRPr="004B0B26">
        <w:rPr>
          <w:rFonts w:ascii="Arial" w:hAnsi="Arial" w:cs="Arial"/>
        </w:rPr>
        <w:t xml:space="preserve">Introduction </w:t>
      </w:r>
    </w:p>
    <w:p w14:paraId="586427F5" w14:textId="77777777" w:rsidR="003932EE" w:rsidRPr="004B0B26" w:rsidRDefault="00777A5B" w:rsidP="003932EE">
      <w:pPr>
        <w:rPr>
          <w:rFonts w:ascii="Arial" w:hAnsi="Arial" w:cs="Arial"/>
        </w:rPr>
      </w:pPr>
      <w:r w:rsidRPr="004B0B26">
        <w:rPr>
          <w:rFonts w:ascii="Arial" w:hAnsi="Arial" w:cs="Arial"/>
        </w:rPr>
        <w:t xml:space="preserve">The metacognitive theory of reading </w:t>
      </w:r>
      <w:r w:rsidR="00756505" w:rsidRPr="004B0B26">
        <w:rPr>
          <w:rFonts w:ascii="Arial" w:hAnsi="Arial" w:cs="Arial"/>
        </w:rPr>
        <w:t xml:space="preserve">suggests that </w:t>
      </w:r>
      <w:r w:rsidR="003335F6" w:rsidRPr="004B0B26">
        <w:rPr>
          <w:rFonts w:ascii="Arial" w:hAnsi="Arial" w:cs="Arial"/>
        </w:rPr>
        <w:t xml:space="preserve">strategic readers identify the purpose </w:t>
      </w:r>
      <w:r w:rsidR="00525880" w:rsidRPr="004B0B26">
        <w:rPr>
          <w:rFonts w:ascii="Arial" w:hAnsi="Arial" w:cs="Arial"/>
        </w:rPr>
        <w:t xml:space="preserve">for reading </w:t>
      </w:r>
      <w:r w:rsidR="003335F6" w:rsidRPr="004B0B26">
        <w:rPr>
          <w:rFonts w:ascii="Arial" w:hAnsi="Arial" w:cs="Arial"/>
        </w:rPr>
        <w:t xml:space="preserve">and </w:t>
      </w:r>
      <w:r w:rsidR="00525880" w:rsidRPr="004B0B26">
        <w:rPr>
          <w:rFonts w:ascii="Arial" w:hAnsi="Arial" w:cs="Arial"/>
        </w:rPr>
        <w:t xml:space="preserve">genre of text they read, </w:t>
      </w:r>
      <w:r w:rsidR="00C837A9" w:rsidRPr="004B0B26">
        <w:rPr>
          <w:rFonts w:ascii="Arial" w:hAnsi="Arial" w:cs="Arial"/>
        </w:rPr>
        <w:t>its</w:t>
      </w:r>
      <w:r w:rsidR="00525880" w:rsidRPr="004B0B26">
        <w:rPr>
          <w:rFonts w:ascii="Arial" w:hAnsi="Arial" w:cs="Arial"/>
        </w:rPr>
        <w:t xml:space="preserve"> features and structure, </w:t>
      </w:r>
      <w:r w:rsidR="00C837A9" w:rsidRPr="004B0B26">
        <w:rPr>
          <w:rFonts w:ascii="Arial" w:hAnsi="Arial" w:cs="Arial"/>
        </w:rPr>
        <w:t xml:space="preserve">the author’s purpose, </w:t>
      </w:r>
      <w:r w:rsidR="00333718" w:rsidRPr="004B0B26">
        <w:rPr>
          <w:rFonts w:ascii="Arial" w:hAnsi="Arial" w:cs="Arial"/>
        </w:rPr>
        <w:t>and use strategies such as selecting, skimming, scanning and reading in detail</w:t>
      </w:r>
      <w:r w:rsidR="00625756" w:rsidRPr="004B0B26">
        <w:rPr>
          <w:rFonts w:ascii="Arial" w:hAnsi="Arial" w:cs="Arial"/>
        </w:rPr>
        <w:t xml:space="preserve">, predict, infer and make conclusions based on background knowledge as well as information found in the text (British Council n.d.). </w:t>
      </w:r>
      <w:r w:rsidR="00E45584" w:rsidRPr="004B0B26">
        <w:rPr>
          <w:rFonts w:ascii="Arial" w:hAnsi="Arial" w:cs="Arial"/>
        </w:rPr>
        <w:t xml:space="preserve">It is possible that not all students have acquired these skills in their previous learning context. Importance ought to be </w:t>
      </w:r>
      <w:r w:rsidR="00E8388C" w:rsidRPr="004B0B26">
        <w:rPr>
          <w:rFonts w:ascii="Arial" w:hAnsi="Arial" w:cs="Arial"/>
        </w:rPr>
        <w:t>given to their scaffolding and development in programs and courses.</w:t>
      </w:r>
    </w:p>
    <w:p w14:paraId="155DB4BA" w14:textId="77777777" w:rsidR="001E409F" w:rsidRPr="004B0B26" w:rsidRDefault="001E409F" w:rsidP="001E409F">
      <w:pPr>
        <w:pStyle w:val="Heading1"/>
        <w:rPr>
          <w:rFonts w:ascii="Arial" w:hAnsi="Arial" w:cs="Arial"/>
        </w:rPr>
      </w:pPr>
      <w:r w:rsidRPr="004B0B26">
        <w:rPr>
          <w:rFonts w:ascii="Arial" w:hAnsi="Arial" w:cs="Arial"/>
        </w:rPr>
        <w:t>Process</w:t>
      </w:r>
    </w:p>
    <w:p w14:paraId="46EB0B6D" w14:textId="77777777" w:rsidR="001E409F" w:rsidRPr="004B0B26" w:rsidRDefault="001E409F" w:rsidP="00D31AD8">
      <w:pPr>
        <w:pStyle w:val="ListParagraph"/>
        <w:numPr>
          <w:ilvl w:val="0"/>
          <w:numId w:val="10"/>
        </w:numPr>
        <w:spacing w:after="0"/>
        <w:rPr>
          <w:rStyle w:val="Heading2Char"/>
          <w:rFonts w:ascii="Arial" w:eastAsiaTheme="minorEastAsia" w:hAnsi="Arial" w:cs="Arial"/>
          <w:caps w:val="0"/>
          <w:spacing w:val="0"/>
          <w:shd w:val="clear" w:color="auto" w:fill="auto"/>
        </w:rPr>
      </w:pPr>
      <w:r w:rsidRPr="004B0B26">
        <w:rPr>
          <w:rStyle w:val="Heading2Char"/>
          <w:rFonts w:ascii="Arial" w:hAnsi="Arial" w:cs="Arial"/>
        </w:rPr>
        <w:t xml:space="preserve">Set up the stages of </w:t>
      </w:r>
      <w:r w:rsidR="003718C1" w:rsidRPr="004B0B26">
        <w:rPr>
          <w:rStyle w:val="Heading2Char"/>
          <w:rFonts w:ascii="Arial" w:hAnsi="Arial" w:cs="Arial"/>
        </w:rPr>
        <w:t>reading (Pre-, While-, Post-)</w:t>
      </w:r>
    </w:p>
    <w:p w14:paraId="422235DB" w14:textId="77777777" w:rsidR="003718C1" w:rsidRPr="004B0B26" w:rsidRDefault="003718C1" w:rsidP="003718C1">
      <w:pPr>
        <w:pStyle w:val="ListParagraph"/>
        <w:spacing w:after="0"/>
        <w:ind w:left="360"/>
        <w:rPr>
          <w:rStyle w:val="Heading2Char"/>
          <w:rFonts w:ascii="Arial" w:hAnsi="Arial" w:cs="Arial"/>
        </w:rPr>
      </w:pPr>
    </w:p>
    <w:p w14:paraId="3578E38F" w14:textId="77777777" w:rsidR="00405A06" w:rsidRPr="004B0B26" w:rsidRDefault="00405A06" w:rsidP="00405A06">
      <w:pPr>
        <w:pStyle w:val="ListParagraph"/>
        <w:numPr>
          <w:ilvl w:val="0"/>
          <w:numId w:val="15"/>
        </w:numPr>
        <w:spacing w:after="0"/>
        <w:rPr>
          <w:rStyle w:val="Heading2Char"/>
          <w:rFonts w:ascii="Arial" w:eastAsiaTheme="minorEastAsia" w:hAnsi="Arial" w:cs="Arial"/>
          <w:caps w:val="0"/>
          <w:spacing w:val="0"/>
          <w:shd w:val="clear" w:color="auto" w:fill="auto"/>
        </w:rPr>
      </w:pPr>
      <w:r w:rsidRPr="004B0B26">
        <w:rPr>
          <w:rStyle w:val="Heading2Char"/>
          <w:rFonts w:ascii="Arial" w:eastAsiaTheme="minorEastAsia" w:hAnsi="Arial" w:cs="Arial"/>
          <w:caps w:val="0"/>
          <w:spacing w:val="0"/>
          <w:shd w:val="clear" w:color="auto" w:fill="auto"/>
        </w:rPr>
        <w:t>Train students to employ the different stages of reading each time they read a text.</w:t>
      </w:r>
    </w:p>
    <w:p w14:paraId="79BEA5FC" w14:textId="77777777" w:rsidR="00405A06" w:rsidRPr="004B0B26" w:rsidRDefault="008D15E3" w:rsidP="004B0B26">
      <w:pPr>
        <w:pStyle w:val="ListParagraph"/>
        <w:numPr>
          <w:ilvl w:val="1"/>
          <w:numId w:val="15"/>
        </w:numPr>
        <w:spacing w:before="0" w:after="0"/>
        <w:rPr>
          <w:rStyle w:val="Heading2Char"/>
          <w:rFonts w:ascii="Arial" w:eastAsiaTheme="minorEastAsia" w:hAnsi="Arial" w:cs="Arial"/>
          <w:caps w:val="0"/>
          <w:spacing w:val="0"/>
          <w:shd w:val="clear" w:color="auto" w:fill="auto"/>
        </w:rPr>
      </w:pPr>
      <w:r w:rsidRPr="004B0B26">
        <w:rPr>
          <w:rStyle w:val="Heading2Char"/>
          <w:rFonts w:ascii="Arial" w:eastAsiaTheme="minorEastAsia" w:hAnsi="Arial" w:cs="Arial"/>
          <w:b/>
          <w:caps w:val="0"/>
          <w:spacing w:val="0"/>
          <w:shd w:val="clear" w:color="auto" w:fill="auto"/>
        </w:rPr>
        <w:t>Pre-reading</w:t>
      </w:r>
      <w:r w:rsidRPr="004B0B26">
        <w:rPr>
          <w:rStyle w:val="Heading2Char"/>
          <w:rFonts w:ascii="Arial" w:eastAsiaTheme="minorEastAsia" w:hAnsi="Arial" w:cs="Arial"/>
          <w:caps w:val="0"/>
          <w:spacing w:val="0"/>
          <w:shd w:val="clear" w:color="auto" w:fill="auto"/>
        </w:rPr>
        <w:t>: E</w:t>
      </w:r>
      <w:r w:rsidR="00405A06" w:rsidRPr="004B0B26">
        <w:rPr>
          <w:rStyle w:val="Heading2Char"/>
          <w:rFonts w:ascii="Arial" w:eastAsiaTheme="minorEastAsia" w:hAnsi="Arial" w:cs="Arial"/>
          <w:caps w:val="0"/>
          <w:spacing w:val="0"/>
          <w:shd w:val="clear" w:color="auto" w:fill="auto"/>
        </w:rPr>
        <w:t>voke students’ interest about topic, stimulate their background knowledge and make connections about what they already know and what they are going to find out.</w:t>
      </w:r>
    </w:p>
    <w:p w14:paraId="21F2A7DD" w14:textId="77777777" w:rsidR="00405A06" w:rsidRPr="004B0B26" w:rsidRDefault="00405A06" w:rsidP="004B0B26">
      <w:pPr>
        <w:pStyle w:val="ListParagraph"/>
        <w:numPr>
          <w:ilvl w:val="2"/>
          <w:numId w:val="15"/>
        </w:numPr>
        <w:spacing w:before="0" w:after="0"/>
        <w:rPr>
          <w:rStyle w:val="Heading2Char"/>
          <w:rFonts w:ascii="Arial" w:eastAsiaTheme="minorEastAsia" w:hAnsi="Arial" w:cs="Arial"/>
          <w:caps w:val="0"/>
          <w:spacing w:val="0"/>
          <w:shd w:val="clear" w:color="auto" w:fill="auto"/>
        </w:rPr>
      </w:pPr>
      <w:r w:rsidRPr="004B0B26">
        <w:rPr>
          <w:rStyle w:val="Heading2Char"/>
          <w:rFonts w:ascii="Arial" w:eastAsiaTheme="minorEastAsia" w:hAnsi="Arial" w:cs="Arial"/>
          <w:caps w:val="0"/>
          <w:spacing w:val="0"/>
          <w:shd w:val="clear" w:color="auto" w:fill="auto"/>
        </w:rPr>
        <w:t>Introduce unfamiliar language, vocabulary, purpose for reading, etc.</w:t>
      </w:r>
    </w:p>
    <w:p w14:paraId="751E91BD" w14:textId="77777777" w:rsidR="00405A06" w:rsidRPr="004B0B26" w:rsidRDefault="008D15E3" w:rsidP="004B0B26">
      <w:pPr>
        <w:pStyle w:val="ListParagraph"/>
        <w:numPr>
          <w:ilvl w:val="2"/>
          <w:numId w:val="15"/>
        </w:numPr>
        <w:spacing w:before="0" w:after="0"/>
        <w:rPr>
          <w:rStyle w:val="Heading2Char"/>
          <w:rFonts w:ascii="Arial" w:eastAsiaTheme="minorEastAsia" w:hAnsi="Arial" w:cs="Arial"/>
          <w:caps w:val="0"/>
          <w:spacing w:val="0"/>
          <w:shd w:val="clear" w:color="auto" w:fill="auto"/>
        </w:rPr>
      </w:pPr>
      <w:r w:rsidRPr="004B0B26">
        <w:rPr>
          <w:rStyle w:val="Heading2Char"/>
          <w:rFonts w:ascii="Arial" w:eastAsiaTheme="minorEastAsia" w:hAnsi="Arial" w:cs="Arial"/>
          <w:caps w:val="0"/>
          <w:spacing w:val="0"/>
          <w:shd w:val="clear" w:color="auto" w:fill="auto"/>
        </w:rPr>
        <w:t>Get students to come up with questions they want answered in the text/some broad questions that will help them read the text.</w:t>
      </w:r>
    </w:p>
    <w:p w14:paraId="30C9F24D" w14:textId="77777777" w:rsidR="008D15E3" w:rsidRPr="004B0B26" w:rsidRDefault="008D15E3" w:rsidP="004B0B26">
      <w:pPr>
        <w:pStyle w:val="ListParagraph"/>
        <w:numPr>
          <w:ilvl w:val="2"/>
          <w:numId w:val="15"/>
        </w:numPr>
        <w:spacing w:before="0" w:after="0"/>
        <w:rPr>
          <w:rStyle w:val="Heading2Char"/>
          <w:rFonts w:ascii="Arial" w:eastAsiaTheme="minorEastAsia" w:hAnsi="Arial" w:cs="Arial"/>
          <w:caps w:val="0"/>
          <w:spacing w:val="0"/>
          <w:shd w:val="clear" w:color="auto" w:fill="auto"/>
        </w:rPr>
      </w:pPr>
      <w:r w:rsidRPr="004B0B26">
        <w:rPr>
          <w:rStyle w:val="Heading2Char"/>
          <w:rFonts w:ascii="Arial" w:eastAsiaTheme="minorEastAsia" w:hAnsi="Arial" w:cs="Arial"/>
          <w:caps w:val="0"/>
          <w:spacing w:val="0"/>
          <w:shd w:val="clear" w:color="auto" w:fill="auto"/>
        </w:rPr>
        <w:t>Get students to break the text up into different sections so that reading becomes less dense.</w:t>
      </w:r>
    </w:p>
    <w:p w14:paraId="4E614A84" w14:textId="77777777" w:rsidR="008D15E3" w:rsidRPr="004B0B26" w:rsidRDefault="008D15E3" w:rsidP="004B0B26">
      <w:pPr>
        <w:pStyle w:val="ListParagraph"/>
        <w:numPr>
          <w:ilvl w:val="3"/>
          <w:numId w:val="15"/>
        </w:numPr>
        <w:spacing w:before="0" w:after="0"/>
        <w:rPr>
          <w:rStyle w:val="Heading2Char"/>
          <w:rFonts w:ascii="Arial" w:eastAsiaTheme="minorEastAsia" w:hAnsi="Arial" w:cs="Arial"/>
          <w:caps w:val="0"/>
          <w:spacing w:val="0"/>
          <w:shd w:val="clear" w:color="auto" w:fill="auto"/>
        </w:rPr>
      </w:pPr>
      <w:r w:rsidRPr="004B0B26">
        <w:rPr>
          <w:rStyle w:val="Heading2Char"/>
          <w:rFonts w:ascii="Arial" w:eastAsiaTheme="minorEastAsia" w:hAnsi="Arial" w:cs="Arial"/>
          <w:caps w:val="0"/>
          <w:spacing w:val="0"/>
          <w:shd w:val="clear" w:color="auto" w:fill="auto"/>
        </w:rPr>
        <w:t>Teach them what to look for in each section of a text (book, journal article, report, etc.)</w:t>
      </w:r>
      <w:r w:rsidR="00037FF1" w:rsidRPr="004B0B26">
        <w:rPr>
          <w:rStyle w:val="Heading2Char"/>
          <w:rFonts w:ascii="Arial" w:eastAsiaTheme="minorEastAsia" w:hAnsi="Arial" w:cs="Arial"/>
          <w:caps w:val="0"/>
          <w:spacing w:val="0"/>
          <w:shd w:val="clear" w:color="auto" w:fill="auto"/>
        </w:rPr>
        <w:t>.</w:t>
      </w:r>
    </w:p>
    <w:p w14:paraId="343077BE" w14:textId="00B58446" w:rsidR="00037FF1" w:rsidRPr="004B0B26" w:rsidRDefault="008D15E3" w:rsidP="004B0B26">
      <w:pPr>
        <w:pStyle w:val="ListParagraph"/>
        <w:numPr>
          <w:ilvl w:val="1"/>
          <w:numId w:val="15"/>
        </w:numPr>
        <w:spacing w:before="0" w:after="0"/>
        <w:rPr>
          <w:rStyle w:val="Heading2Char"/>
          <w:rFonts w:ascii="Arial" w:eastAsiaTheme="minorEastAsia" w:hAnsi="Arial" w:cs="Arial"/>
          <w:caps w:val="0"/>
          <w:spacing w:val="0"/>
          <w:shd w:val="clear" w:color="auto" w:fill="auto"/>
        </w:rPr>
      </w:pPr>
      <w:r w:rsidRPr="004B0B26">
        <w:rPr>
          <w:rStyle w:val="Heading2Char"/>
          <w:rFonts w:ascii="Arial" w:eastAsiaTheme="minorEastAsia" w:hAnsi="Arial" w:cs="Arial"/>
          <w:b/>
          <w:caps w:val="0"/>
          <w:spacing w:val="0"/>
          <w:shd w:val="clear" w:color="auto" w:fill="auto"/>
        </w:rPr>
        <w:t>While-reading</w:t>
      </w:r>
      <w:r w:rsidRPr="004B0B26">
        <w:rPr>
          <w:rStyle w:val="Heading2Char"/>
          <w:rFonts w:ascii="Arial" w:eastAsiaTheme="minorEastAsia" w:hAnsi="Arial" w:cs="Arial"/>
          <w:caps w:val="0"/>
          <w:spacing w:val="0"/>
          <w:shd w:val="clear" w:color="auto" w:fill="auto"/>
        </w:rPr>
        <w:t>: Show students</w:t>
      </w:r>
      <w:r w:rsidR="00037FF1" w:rsidRPr="004B0B26">
        <w:rPr>
          <w:rStyle w:val="Heading2Char"/>
          <w:rFonts w:ascii="Arial" w:eastAsiaTheme="minorEastAsia" w:hAnsi="Arial" w:cs="Arial"/>
          <w:caps w:val="0"/>
          <w:spacing w:val="0"/>
          <w:shd w:val="clear" w:color="auto" w:fill="auto"/>
        </w:rPr>
        <w:t xml:space="preserve"> how to identify main ideas, predict about the next idea, make links between ideas, guess meanings of unfamiliar vocabulary, how to skip </w:t>
      </w:r>
      <w:proofErr w:type="gramStart"/>
      <w:r w:rsidR="00037FF1" w:rsidRPr="004B0B26">
        <w:rPr>
          <w:rStyle w:val="Heading2Char"/>
          <w:rFonts w:ascii="Arial" w:eastAsiaTheme="minorEastAsia" w:hAnsi="Arial" w:cs="Arial"/>
          <w:caps w:val="0"/>
          <w:spacing w:val="0"/>
          <w:shd w:val="clear" w:color="auto" w:fill="auto"/>
        </w:rPr>
        <w:t>particular difficult</w:t>
      </w:r>
      <w:proofErr w:type="gramEnd"/>
      <w:r w:rsidR="00037FF1" w:rsidRPr="004B0B26">
        <w:rPr>
          <w:rStyle w:val="Heading2Char"/>
          <w:rFonts w:ascii="Arial" w:eastAsiaTheme="minorEastAsia" w:hAnsi="Arial" w:cs="Arial"/>
          <w:caps w:val="0"/>
          <w:spacing w:val="0"/>
          <w:shd w:val="clear" w:color="auto" w:fill="auto"/>
        </w:rPr>
        <w:t xml:space="preserve"> words, how to be critical etc.</w:t>
      </w:r>
    </w:p>
    <w:p w14:paraId="426E8146" w14:textId="77777777" w:rsidR="00037FF1" w:rsidRPr="004B0B26" w:rsidRDefault="003602EE" w:rsidP="004B0B26">
      <w:pPr>
        <w:pStyle w:val="ListParagraph"/>
        <w:numPr>
          <w:ilvl w:val="1"/>
          <w:numId w:val="15"/>
        </w:numPr>
        <w:spacing w:before="0" w:after="0"/>
        <w:rPr>
          <w:rStyle w:val="Heading2Char"/>
          <w:rFonts w:ascii="Arial" w:eastAsiaTheme="minorEastAsia" w:hAnsi="Arial" w:cs="Arial"/>
          <w:caps w:val="0"/>
          <w:spacing w:val="0"/>
          <w:shd w:val="clear" w:color="auto" w:fill="auto"/>
        </w:rPr>
      </w:pPr>
      <w:r w:rsidRPr="004B0B26">
        <w:rPr>
          <w:rStyle w:val="Heading2Char"/>
          <w:rFonts w:ascii="Arial" w:eastAsiaTheme="minorEastAsia" w:hAnsi="Arial" w:cs="Arial"/>
          <w:b/>
          <w:caps w:val="0"/>
          <w:spacing w:val="0"/>
          <w:shd w:val="clear" w:color="auto" w:fill="auto"/>
        </w:rPr>
        <w:t>Post-reading</w:t>
      </w:r>
      <w:r w:rsidRPr="004B0B26">
        <w:rPr>
          <w:rStyle w:val="Heading2Char"/>
          <w:rFonts w:ascii="Arial" w:eastAsiaTheme="minorEastAsia" w:hAnsi="Arial" w:cs="Arial"/>
          <w:caps w:val="0"/>
          <w:spacing w:val="0"/>
          <w:shd w:val="clear" w:color="auto" w:fill="auto"/>
        </w:rPr>
        <w:t>: Teach students to reflect on the text they have read, make connections between the ideas presented and those of others, get them to identify if they agreed with the author’s views and specify the reasons, discuss the presented issues and predict what this could mean for the future</w:t>
      </w:r>
      <w:r w:rsidR="003A0D95" w:rsidRPr="004B0B26">
        <w:rPr>
          <w:rStyle w:val="Heading2Char"/>
          <w:rFonts w:ascii="Arial" w:eastAsiaTheme="minorEastAsia" w:hAnsi="Arial" w:cs="Arial"/>
          <w:caps w:val="0"/>
          <w:spacing w:val="0"/>
          <w:shd w:val="clear" w:color="auto" w:fill="auto"/>
        </w:rPr>
        <w:t>.</w:t>
      </w:r>
    </w:p>
    <w:p w14:paraId="24623EB0" w14:textId="19D3CD96" w:rsidR="003718C1" w:rsidRPr="004B0B26" w:rsidRDefault="007F188D" w:rsidP="007F188D">
      <w:pPr>
        <w:spacing w:after="0"/>
        <w:ind w:left="7200"/>
        <w:rPr>
          <w:rFonts w:ascii="Arial" w:hAnsi="Arial" w:cs="Arial"/>
        </w:rPr>
      </w:pPr>
      <w:r w:rsidRPr="004B0B26">
        <w:rPr>
          <w:rFonts w:ascii="Arial" w:hAnsi="Arial" w:cs="Arial"/>
        </w:rPr>
        <w:t xml:space="preserve">                                   (</w:t>
      </w:r>
      <w:proofErr w:type="spellStart"/>
      <w:r w:rsidRPr="004B0B26">
        <w:rPr>
          <w:rFonts w:ascii="Arial" w:hAnsi="Arial" w:cs="Arial"/>
        </w:rPr>
        <w:t>Wahjudi</w:t>
      </w:r>
      <w:proofErr w:type="spellEnd"/>
      <w:r w:rsidRPr="004B0B26">
        <w:rPr>
          <w:rFonts w:ascii="Arial" w:hAnsi="Arial" w:cs="Arial"/>
        </w:rPr>
        <w:t xml:space="preserve"> n.d.)</w:t>
      </w:r>
    </w:p>
    <w:p w14:paraId="680B9AC3" w14:textId="77777777" w:rsidR="003718C1" w:rsidRPr="004B0B26" w:rsidRDefault="003718C1" w:rsidP="00786896">
      <w:pPr>
        <w:pStyle w:val="ListParagraph"/>
        <w:spacing w:before="0" w:after="0"/>
        <w:ind w:left="360"/>
        <w:rPr>
          <w:rStyle w:val="Heading2Char"/>
          <w:rFonts w:ascii="Arial" w:eastAsiaTheme="minorEastAsia" w:hAnsi="Arial" w:cs="Arial"/>
          <w:caps w:val="0"/>
          <w:spacing w:val="0"/>
          <w:shd w:val="clear" w:color="auto" w:fill="auto"/>
        </w:rPr>
      </w:pPr>
    </w:p>
    <w:p w14:paraId="203D06DB" w14:textId="77777777" w:rsidR="00D408C0" w:rsidRPr="004B0B26" w:rsidRDefault="00786896" w:rsidP="00786896">
      <w:pPr>
        <w:pStyle w:val="ListParagraph"/>
        <w:numPr>
          <w:ilvl w:val="0"/>
          <w:numId w:val="10"/>
        </w:numPr>
        <w:shd w:val="clear" w:color="auto" w:fill="C9ECFC" w:themeFill="text2" w:themeFillTint="33"/>
        <w:spacing w:before="0" w:after="0"/>
        <w:rPr>
          <w:rStyle w:val="Heading2Char"/>
          <w:rFonts w:ascii="Arial" w:eastAsiaTheme="minorEastAsia" w:hAnsi="Arial" w:cs="Arial"/>
          <w:caps w:val="0"/>
          <w:spacing w:val="0"/>
          <w:sz w:val="24"/>
          <w:szCs w:val="24"/>
          <w:shd w:val="clear" w:color="auto" w:fill="auto"/>
        </w:rPr>
      </w:pPr>
      <w:r w:rsidRPr="004B0B26">
        <w:rPr>
          <w:rStyle w:val="Heading2Char"/>
          <w:rFonts w:ascii="Arial" w:hAnsi="Arial" w:cs="Arial"/>
          <w:sz w:val="24"/>
          <w:szCs w:val="24"/>
        </w:rPr>
        <w:t>Development of reading capabilities</w:t>
      </w:r>
    </w:p>
    <w:p w14:paraId="603CB521" w14:textId="77777777" w:rsidR="00786896" w:rsidRPr="004B0B26" w:rsidRDefault="00786896" w:rsidP="00786896">
      <w:pPr>
        <w:pStyle w:val="ListParagraph"/>
        <w:spacing w:before="0" w:after="0"/>
        <w:ind w:left="360"/>
        <w:rPr>
          <w:rStyle w:val="Heading2Char"/>
          <w:rFonts w:ascii="Arial" w:eastAsiaTheme="minorEastAsia" w:hAnsi="Arial" w:cs="Arial"/>
          <w:caps w:val="0"/>
          <w:spacing w:val="0"/>
          <w:shd w:val="clear" w:color="auto" w:fill="auto"/>
        </w:rPr>
      </w:pPr>
    </w:p>
    <w:p w14:paraId="13FDAE53" w14:textId="77777777" w:rsidR="00510FF2" w:rsidRPr="004B0B26" w:rsidRDefault="00786896" w:rsidP="00786896">
      <w:pPr>
        <w:shd w:val="clear" w:color="auto" w:fill="C9ECFC" w:themeFill="text2" w:themeFillTint="33"/>
        <w:spacing w:before="0" w:after="0"/>
        <w:rPr>
          <w:rFonts w:ascii="Arial" w:eastAsiaTheme="majorEastAsia" w:hAnsi="Arial" w:cs="Arial"/>
          <w:color w:val="2C2C2C" w:themeColor="text1"/>
          <w:sz w:val="24"/>
          <w:szCs w:val="24"/>
        </w:rPr>
      </w:pPr>
      <w:r w:rsidRPr="004B0B26">
        <w:rPr>
          <w:rFonts w:ascii="Arial" w:hAnsi="Arial" w:cs="Arial"/>
          <w:sz w:val="24"/>
          <w:szCs w:val="24"/>
        </w:rPr>
        <w:t>Pre-reading strategies</w:t>
      </w:r>
      <w:r w:rsidR="00D31AD8" w:rsidRPr="004B0B26">
        <w:rPr>
          <w:rFonts w:ascii="Arial" w:hAnsi="Arial" w:cs="Arial"/>
          <w:sz w:val="24"/>
          <w:szCs w:val="24"/>
        </w:rPr>
        <w:t xml:space="preserve"> </w:t>
      </w:r>
      <w:r w:rsidR="00D31AD8" w:rsidRPr="004B0B26">
        <w:rPr>
          <w:rFonts w:ascii="Arial" w:eastAsiaTheme="majorEastAsia" w:hAnsi="Arial" w:cs="Arial"/>
          <w:color w:val="2C2C2C" w:themeColor="text1"/>
          <w:sz w:val="24"/>
          <w:szCs w:val="24"/>
        </w:rPr>
        <w:t xml:space="preserve"> </w:t>
      </w:r>
    </w:p>
    <w:p w14:paraId="061558E2" w14:textId="77777777" w:rsidR="00510FF2" w:rsidRPr="004B0B26" w:rsidRDefault="00510FF2" w:rsidP="004362E7">
      <w:pPr>
        <w:spacing w:before="0" w:after="0"/>
        <w:rPr>
          <w:rFonts w:ascii="Arial" w:eastAsiaTheme="majorEastAsia" w:hAnsi="Arial" w:cs="Arial"/>
          <w:color w:val="2C2C2C" w:themeColor="text1"/>
        </w:rPr>
      </w:pPr>
    </w:p>
    <w:p w14:paraId="7BFF8873" w14:textId="77777777" w:rsidR="00786896" w:rsidRPr="004B0B26" w:rsidRDefault="007F188D" w:rsidP="007F188D">
      <w:pPr>
        <w:pStyle w:val="ListParagraph"/>
        <w:numPr>
          <w:ilvl w:val="0"/>
          <w:numId w:val="16"/>
        </w:numPr>
        <w:spacing w:before="0" w:after="0"/>
        <w:rPr>
          <w:rFonts w:ascii="Arial" w:eastAsiaTheme="majorEastAsia" w:hAnsi="Arial" w:cs="Arial"/>
          <w:color w:val="2C2C2C" w:themeColor="text1"/>
        </w:rPr>
      </w:pPr>
      <w:r w:rsidRPr="004B0B26">
        <w:rPr>
          <w:rFonts w:ascii="Arial" w:eastAsiaTheme="majorEastAsia" w:hAnsi="Arial" w:cs="Arial"/>
          <w:color w:val="2C2C2C" w:themeColor="text1"/>
        </w:rPr>
        <w:t>Build a framework. Go through the course outline and help students understand instructional design of the course.</w:t>
      </w:r>
    </w:p>
    <w:p w14:paraId="1522A661" w14:textId="77777777" w:rsidR="007F188D" w:rsidRPr="004B0B26" w:rsidRDefault="007F188D" w:rsidP="007F188D">
      <w:pPr>
        <w:pStyle w:val="ListParagraph"/>
        <w:numPr>
          <w:ilvl w:val="1"/>
          <w:numId w:val="16"/>
        </w:numPr>
        <w:spacing w:before="0" w:after="0"/>
        <w:rPr>
          <w:rFonts w:ascii="Arial" w:eastAsiaTheme="majorEastAsia" w:hAnsi="Arial" w:cs="Arial"/>
          <w:color w:val="2C2C2C" w:themeColor="text1"/>
        </w:rPr>
      </w:pPr>
      <w:r w:rsidRPr="004B0B26">
        <w:rPr>
          <w:rFonts w:ascii="Arial" w:eastAsiaTheme="majorEastAsia" w:hAnsi="Arial" w:cs="Arial"/>
          <w:color w:val="2C2C2C" w:themeColor="text1"/>
        </w:rPr>
        <w:t xml:space="preserve">Spend time discussing the textbook and why it was chosen. Inform students about the chapter they </w:t>
      </w:r>
      <w:proofErr w:type="gramStart"/>
      <w:r w:rsidRPr="004B0B26">
        <w:rPr>
          <w:rFonts w:ascii="Arial" w:eastAsiaTheme="majorEastAsia" w:hAnsi="Arial" w:cs="Arial"/>
          <w:color w:val="2C2C2C" w:themeColor="text1"/>
        </w:rPr>
        <w:t>have to</w:t>
      </w:r>
      <w:proofErr w:type="gramEnd"/>
      <w:r w:rsidRPr="004B0B26">
        <w:rPr>
          <w:rFonts w:ascii="Arial" w:eastAsiaTheme="majorEastAsia" w:hAnsi="Arial" w:cs="Arial"/>
          <w:color w:val="2C2C2C" w:themeColor="text1"/>
        </w:rPr>
        <w:t xml:space="preserve"> read. Frequently refer to the textbook but also remind students to go beyond. Make links between</w:t>
      </w:r>
      <w:r w:rsidR="00D50B8B" w:rsidRPr="004B0B26">
        <w:rPr>
          <w:rFonts w:ascii="Arial" w:eastAsiaTheme="majorEastAsia" w:hAnsi="Arial" w:cs="Arial"/>
          <w:color w:val="2C2C2C" w:themeColor="text1"/>
        </w:rPr>
        <w:t xml:space="preserve"> the textbook and other readings on the list.</w:t>
      </w:r>
    </w:p>
    <w:p w14:paraId="6D55A1CA" w14:textId="77777777" w:rsidR="00D50B8B" w:rsidRPr="004B0B26" w:rsidRDefault="00D50B8B" w:rsidP="007F188D">
      <w:pPr>
        <w:pStyle w:val="ListParagraph"/>
        <w:numPr>
          <w:ilvl w:val="1"/>
          <w:numId w:val="16"/>
        </w:numPr>
        <w:spacing w:before="0" w:after="0"/>
        <w:rPr>
          <w:rFonts w:ascii="Arial" w:eastAsiaTheme="majorEastAsia" w:hAnsi="Arial" w:cs="Arial"/>
          <w:color w:val="2C2C2C" w:themeColor="text1"/>
        </w:rPr>
      </w:pPr>
      <w:r w:rsidRPr="004B0B26">
        <w:rPr>
          <w:rFonts w:ascii="Arial" w:eastAsiaTheme="majorEastAsia" w:hAnsi="Arial" w:cs="Arial"/>
          <w:color w:val="2C2C2C" w:themeColor="text1"/>
        </w:rPr>
        <w:t xml:space="preserve">Ask students </w:t>
      </w:r>
      <w:proofErr w:type="gramStart"/>
      <w:r w:rsidRPr="004B0B26">
        <w:rPr>
          <w:rFonts w:ascii="Arial" w:eastAsiaTheme="majorEastAsia" w:hAnsi="Arial" w:cs="Arial"/>
          <w:color w:val="2C2C2C" w:themeColor="text1"/>
        </w:rPr>
        <w:t>particular questions</w:t>
      </w:r>
      <w:proofErr w:type="gramEnd"/>
      <w:r w:rsidRPr="004B0B26">
        <w:rPr>
          <w:rFonts w:ascii="Arial" w:eastAsiaTheme="majorEastAsia" w:hAnsi="Arial" w:cs="Arial"/>
          <w:color w:val="2C2C2C" w:themeColor="text1"/>
        </w:rPr>
        <w:t>, for e.g. ‘What readings from the list might help you understand this topic?’ ‘Why do you think this topic comes before some others planned later in the semester?’, etc.</w:t>
      </w:r>
    </w:p>
    <w:p w14:paraId="092CB853" w14:textId="77777777" w:rsidR="007F188D" w:rsidRPr="004B0B26" w:rsidRDefault="001E7073" w:rsidP="007F188D">
      <w:pPr>
        <w:pStyle w:val="ListParagraph"/>
        <w:numPr>
          <w:ilvl w:val="0"/>
          <w:numId w:val="16"/>
        </w:numPr>
        <w:spacing w:before="0" w:after="0"/>
        <w:rPr>
          <w:rFonts w:ascii="Arial" w:eastAsiaTheme="majorEastAsia" w:hAnsi="Arial" w:cs="Arial"/>
          <w:color w:val="2C2C2C" w:themeColor="text1"/>
        </w:rPr>
      </w:pPr>
      <w:r w:rsidRPr="004B0B26">
        <w:rPr>
          <w:rFonts w:ascii="Arial" w:eastAsiaTheme="majorEastAsia" w:hAnsi="Arial" w:cs="Arial"/>
          <w:color w:val="2C2C2C" w:themeColor="text1"/>
        </w:rPr>
        <w:t>Teach students how to skim and scan. Get them to look at titles, abstract, introductions, etc. and ask them to predict the content, etc.</w:t>
      </w:r>
    </w:p>
    <w:p w14:paraId="13A7F809" w14:textId="77777777" w:rsidR="001E7073" w:rsidRPr="004B0B26" w:rsidRDefault="001E7073" w:rsidP="007F188D">
      <w:pPr>
        <w:pStyle w:val="ListParagraph"/>
        <w:numPr>
          <w:ilvl w:val="0"/>
          <w:numId w:val="16"/>
        </w:numPr>
        <w:spacing w:before="0" w:after="0"/>
        <w:rPr>
          <w:rFonts w:ascii="Arial" w:eastAsiaTheme="majorEastAsia" w:hAnsi="Arial" w:cs="Arial"/>
          <w:color w:val="2C2C2C" w:themeColor="text1"/>
        </w:rPr>
      </w:pPr>
      <w:r w:rsidRPr="004B0B26">
        <w:rPr>
          <w:rFonts w:ascii="Arial" w:eastAsiaTheme="majorEastAsia" w:hAnsi="Arial" w:cs="Arial"/>
          <w:color w:val="2C2C2C" w:themeColor="text1"/>
        </w:rPr>
        <w:lastRenderedPageBreak/>
        <w:t>Provide student with a glossary of problematic/difficult terms that they may come across in their readings.</w:t>
      </w:r>
    </w:p>
    <w:p w14:paraId="2DE3275F" w14:textId="77777777" w:rsidR="001E7073" w:rsidRPr="004B0B26" w:rsidRDefault="001E7073" w:rsidP="001E7073">
      <w:pPr>
        <w:pStyle w:val="ListParagraph"/>
        <w:numPr>
          <w:ilvl w:val="1"/>
          <w:numId w:val="16"/>
        </w:numPr>
        <w:spacing w:before="0" w:after="0"/>
        <w:rPr>
          <w:rFonts w:ascii="Arial" w:eastAsiaTheme="majorEastAsia" w:hAnsi="Arial" w:cs="Arial"/>
          <w:color w:val="2C2C2C" w:themeColor="text1"/>
        </w:rPr>
      </w:pPr>
      <w:r w:rsidRPr="004B0B26">
        <w:rPr>
          <w:rFonts w:ascii="Arial" w:eastAsiaTheme="majorEastAsia" w:hAnsi="Arial" w:cs="Arial"/>
          <w:color w:val="2C2C2C" w:themeColor="text1"/>
        </w:rPr>
        <w:t>Suggest that they come up with their own list of vocabulary they find difficult. Get them to look for meanings of these words or discuss them in class.</w:t>
      </w:r>
    </w:p>
    <w:p w14:paraId="7E6A2087" w14:textId="77777777" w:rsidR="001E7073" w:rsidRPr="004B0B26" w:rsidRDefault="001E7073" w:rsidP="001E7073">
      <w:pPr>
        <w:pStyle w:val="ListParagraph"/>
        <w:numPr>
          <w:ilvl w:val="0"/>
          <w:numId w:val="16"/>
        </w:numPr>
        <w:spacing w:before="0" w:after="0"/>
        <w:rPr>
          <w:rFonts w:ascii="Arial" w:eastAsiaTheme="majorEastAsia" w:hAnsi="Arial" w:cs="Arial"/>
          <w:color w:val="2C2C2C" w:themeColor="text1"/>
        </w:rPr>
      </w:pPr>
      <w:r w:rsidRPr="004B0B26">
        <w:rPr>
          <w:rFonts w:ascii="Arial" w:eastAsiaTheme="majorEastAsia" w:hAnsi="Arial" w:cs="Arial"/>
          <w:color w:val="2C2C2C" w:themeColor="text1"/>
        </w:rPr>
        <w:t>Unpack the structure. Analyse a peer-reviewed article together with the students.</w:t>
      </w:r>
      <w:r w:rsidR="008F4994" w:rsidRPr="004B0B26">
        <w:rPr>
          <w:rFonts w:ascii="Arial" w:eastAsiaTheme="majorEastAsia" w:hAnsi="Arial" w:cs="Arial"/>
          <w:color w:val="2C2C2C" w:themeColor="text1"/>
        </w:rPr>
        <w:tab/>
      </w:r>
    </w:p>
    <w:p w14:paraId="486EE403" w14:textId="77777777" w:rsidR="008F4994" w:rsidRPr="004B0B26" w:rsidRDefault="008F4994" w:rsidP="008F4994">
      <w:pPr>
        <w:pStyle w:val="ListParagraph"/>
        <w:numPr>
          <w:ilvl w:val="1"/>
          <w:numId w:val="16"/>
        </w:numPr>
        <w:spacing w:before="0" w:after="0"/>
        <w:rPr>
          <w:rFonts w:ascii="Arial" w:eastAsiaTheme="majorEastAsia" w:hAnsi="Arial" w:cs="Arial"/>
          <w:color w:val="2C2C2C" w:themeColor="text1"/>
        </w:rPr>
      </w:pPr>
      <w:r w:rsidRPr="004B0B26">
        <w:rPr>
          <w:rFonts w:ascii="Arial" w:eastAsiaTheme="majorEastAsia" w:hAnsi="Arial" w:cs="Arial"/>
          <w:color w:val="2C2C2C" w:themeColor="text1"/>
        </w:rPr>
        <w:t>Get students to look at different sections and their roles. Then ask them how the different sections come together and make a compelling argument.</w:t>
      </w:r>
    </w:p>
    <w:p w14:paraId="612E226D" w14:textId="77777777" w:rsidR="008F4994" w:rsidRPr="004B0B26" w:rsidRDefault="008F4994" w:rsidP="008F4994">
      <w:pPr>
        <w:pStyle w:val="ListParagraph"/>
        <w:numPr>
          <w:ilvl w:val="1"/>
          <w:numId w:val="16"/>
        </w:numPr>
        <w:spacing w:before="0" w:after="0"/>
        <w:rPr>
          <w:rFonts w:ascii="Arial" w:eastAsiaTheme="majorEastAsia" w:hAnsi="Arial" w:cs="Arial"/>
          <w:color w:val="2C2C2C" w:themeColor="text1"/>
        </w:rPr>
      </w:pPr>
      <w:r w:rsidRPr="004B0B26">
        <w:rPr>
          <w:rFonts w:ascii="Arial" w:eastAsiaTheme="majorEastAsia" w:hAnsi="Arial" w:cs="Arial"/>
          <w:color w:val="2C2C2C" w:themeColor="text1"/>
        </w:rPr>
        <w:t>Remind students how they might do this in their own assignments.</w:t>
      </w:r>
    </w:p>
    <w:p w14:paraId="41EB998C" w14:textId="77777777" w:rsidR="008F4994" w:rsidRPr="004B0B26" w:rsidRDefault="008F4994" w:rsidP="008F4994">
      <w:pPr>
        <w:pStyle w:val="ListParagraph"/>
        <w:numPr>
          <w:ilvl w:val="0"/>
          <w:numId w:val="16"/>
        </w:numPr>
        <w:spacing w:before="0" w:after="0"/>
        <w:rPr>
          <w:rFonts w:ascii="Arial" w:eastAsiaTheme="majorEastAsia" w:hAnsi="Arial" w:cs="Arial"/>
          <w:color w:val="2C2C2C" w:themeColor="text1"/>
        </w:rPr>
      </w:pPr>
      <w:r w:rsidRPr="004B0B26">
        <w:rPr>
          <w:rFonts w:ascii="Arial" w:eastAsiaTheme="majorEastAsia" w:hAnsi="Arial" w:cs="Arial"/>
          <w:color w:val="2C2C2C" w:themeColor="text1"/>
        </w:rPr>
        <w:t>Get students to compare different text types and styles of writing. Get them to reflect on why writing styles might differ in different text types.</w:t>
      </w:r>
    </w:p>
    <w:p w14:paraId="066E638F" w14:textId="77777777" w:rsidR="00E46DC1" w:rsidRPr="004B0B26" w:rsidRDefault="00E46DC1" w:rsidP="00E46DC1">
      <w:pPr>
        <w:pStyle w:val="ListParagraph"/>
        <w:spacing w:before="0" w:after="0"/>
        <w:ind w:left="7920" w:firstLine="720"/>
        <w:rPr>
          <w:rFonts w:ascii="Arial" w:eastAsiaTheme="majorEastAsia" w:hAnsi="Arial" w:cs="Arial"/>
          <w:color w:val="2C2C2C" w:themeColor="text1"/>
        </w:rPr>
      </w:pPr>
      <w:r w:rsidRPr="004B0B26">
        <w:rPr>
          <w:rFonts w:ascii="Arial" w:eastAsiaTheme="majorEastAsia" w:hAnsi="Arial" w:cs="Arial"/>
          <w:color w:val="2C2C2C" w:themeColor="text1"/>
        </w:rPr>
        <w:t>(</w:t>
      </w:r>
      <w:proofErr w:type="spellStart"/>
      <w:r w:rsidRPr="004B0B26">
        <w:rPr>
          <w:rFonts w:ascii="Arial" w:eastAsiaTheme="majorEastAsia" w:hAnsi="Arial" w:cs="Arial"/>
          <w:color w:val="2C2C2C" w:themeColor="text1"/>
        </w:rPr>
        <w:t>Kucukoglu</w:t>
      </w:r>
      <w:proofErr w:type="spellEnd"/>
      <w:r w:rsidRPr="004B0B26">
        <w:rPr>
          <w:rFonts w:ascii="Arial" w:eastAsiaTheme="majorEastAsia" w:hAnsi="Arial" w:cs="Arial"/>
          <w:color w:val="2C2C2C" w:themeColor="text1"/>
        </w:rPr>
        <w:t xml:space="preserve"> 2012)</w:t>
      </w:r>
    </w:p>
    <w:p w14:paraId="53EE144E" w14:textId="77777777" w:rsidR="005C6A07" w:rsidRPr="004B0B26" w:rsidRDefault="005C6A07" w:rsidP="005C6A07">
      <w:pPr>
        <w:spacing w:before="0" w:after="0"/>
        <w:rPr>
          <w:rFonts w:ascii="Arial" w:eastAsiaTheme="majorEastAsia" w:hAnsi="Arial" w:cs="Arial"/>
          <w:color w:val="2C2C2C" w:themeColor="text1"/>
        </w:rPr>
      </w:pPr>
    </w:p>
    <w:p w14:paraId="6F8DC661" w14:textId="77777777" w:rsidR="005C6A07" w:rsidRPr="004B0B26" w:rsidRDefault="005C6A07" w:rsidP="005C6A07">
      <w:pPr>
        <w:shd w:val="clear" w:color="auto" w:fill="C9ECFC" w:themeFill="text2" w:themeFillTint="33"/>
        <w:spacing w:before="0" w:after="0"/>
        <w:rPr>
          <w:rFonts w:ascii="Arial" w:eastAsiaTheme="majorEastAsia" w:hAnsi="Arial" w:cs="Arial"/>
          <w:color w:val="2C2C2C" w:themeColor="text1"/>
          <w:sz w:val="24"/>
          <w:szCs w:val="24"/>
        </w:rPr>
      </w:pPr>
      <w:r w:rsidRPr="004B0B26">
        <w:rPr>
          <w:rFonts w:ascii="Arial" w:eastAsiaTheme="majorEastAsia" w:hAnsi="Arial" w:cs="Arial"/>
          <w:color w:val="2C2C2C" w:themeColor="text1"/>
          <w:sz w:val="24"/>
          <w:szCs w:val="24"/>
        </w:rPr>
        <w:t>While-reading strategies</w:t>
      </w:r>
    </w:p>
    <w:p w14:paraId="2D007379" w14:textId="77777777" w:rsidR="00510FF2" w:rsidRPr="004B0B26" w:rsidRDefault="00510FF2" w:rsidP="004362E7">
      <w:pPr>
        <w:spacing w:before="0" w:after="0"/>
        <w:rPr>
          <w:rFonts w:ascii="Arial" w:eastAsiaTheme="majorEastAsia" w:hAnsi="Arial" w:cs="Arial"/>
          <w:color w:val="2C2C2C" w:themeColor="text1"/>
        </w:rPr>
      </w:pPr>
    </w:p>
    <w:p w14:paraId="055AA2BB" w14:textId="77777777" w:rsidR="00510FF2" w:rsidRPr="004B0B26" w:rsidRDefault="00D92944" w:rsidP="00597EB0">
      <w:pPr>
        <w:pStyle w:val="ListParagraph"/>
        <w:numPr>
          <w:ilvl w:val="0"/>
          <w:numId w:val="17"/>
        </w:numPr>
        <w:spacing w:before="0" w:after="0"/>
        <w:rPr>
          <w:rFonts w:ascii="Arial" w:eastAsiaTheme="majorEastAsia" w:hAnsi="Arial" w:cs="Arial"/>
          <w:color w:val="2C2C2C" w:themeColor="text1"/>
        </w:rPr>
      </w:pPr>
      <w:r w:rsidRPr="004B0B26">
        <w:rPr>
          <w:rFonts w:ascii="Arial" w:eastAsiaTheme="majorEastAsia" w:hAnsi="Arial" w:cs="Arial"/>
          <w:color w:val="2C2C2C" w:themeColor="text1"/>
        </w:rPr>
        <w:t>Teach students the following strategies and show them how by using a text from their reading list.</w:t>
      </w:r>
    </w:p>
    <w:p w14:paraId="01219523" w14:textId="77777777" w:rsidR="00D92944" w:rsidRPr="004B0B26" w:rsidRDefault="00F63191" w:rsidP="00D92944">
      <w:pPr>
        <w:pStyle w:val="ListParagraph"/>
        <w:numPr>
          <w:ilvl w:val="1"/>
          <w:numId w:val="17"/>
        </w:numPr>
        <w:spacing w:before="0" w:after="0"/>
        <w:rPr>
          <w:rFonts w:ascii="Arial" w:eastAsiaTheme="majorEastAsia" w:hAnsi="Arial" w:cs="Arial"/>
          <w:color w:val="2C2C2C" w:themeColor="text1"/>
        </w:rPr>
      </w:pPr>
      <w:r w:rsidRPr="004B0B26">
        <w:rPr>
          <w:rFonts w:ascii="Arial" w:eastAsiaTheme="majorEastAsia" w:hAnsi="Arial" w:cs="Arial"/>
          <w:b/>
          <w:color w:val="2C2C2C" w:themeColor="text1"/>
        </w:rPr>
        <w:t>Previewing</w:t>
      </w:r>
      <w:r w:rsidRPr="004B0B26">
        <w:rPr>
          <w:rFonts w:ascii="Arial" w:eastAsiaTheme="majorEastAsia" w:hAnsi="Arial" w:cs="Arial"/>
          <w:color w:val="2C2C2C" w:themeColor="text1"/>
        </w:rPr>
        <w:t>: reviewing titles, section headings and photo captions to get a sense of the structure and content of a reading selection.</w:t>
      </w:r>
    </w:p>
    <w:p w14:paraId="006311D9" w14:textId="77777777" w:rsidR="00F63191" w:rsidRPr="004B0B26" w:rsidRDefault="00F63191" w:rsidP="00D92944">
      <w:pPr>
        <w:pStyle w:val="ListParagraph"/>
        <w:numPr>
          <w:ilvl w:val="1"/>
          <w:numId w:val="17"/>
        </w:numPr>
        <w:spacing w:before="0" w:after="0"/>
        <w:rPr>
          <w:rFonts w:ascii="Arial" w:eastAsiaTheme="majorEastAsia" w:hAnsi="Arial" w:cs="Arial"/>
          <w:color w:val="2C2C2C" w:themeColor="text1"/>
        </w:rPr>
      </w:pPr>
      <w:r w:rsidRPr="004B0B26">
        <w:rPr>
          <w:rFonts w:ascii="Arial" w:eastAsiaTheme="majorEastAsia" w:hAnsi="Arial" w:cs="Arial"/>
          <w:b/>
          <w:color w:val="2C2C2C" w:themeColor="text1"/>
        </w:rPr>
        <w:t>Predicting</w:t>
      </w:r>
      <w:r w:rsidRPr="004B0B26">
        <w:rPr>
          <w:rFonts w:ascii="Arial" w:eastAsiaTheme="majorEastAsia" w:hAnsi="Arial" w:cs="Arial"/>
          <w:color w:val="2C2C2C" w:themeColor="text1"/>
        </w:rPr>
        <w:t>: using knowledge of the subject matter to make predictions about content and vocabulary and check comprehension; using knowledge of the text type and purpose to make predictions about discourse structure; using knowledge about the author to make predictions about writing style, vocabulary and content.</w:t>
      </w:r>
    </w:p>
    <w:p w14:paraId="73B052CC" w14:textId="77777777" w:rsidR="00F63191" w:rsidRPr="004B0B26" w:rsidRDefault="00F63191" w:rsidP="00D92944">
      <w:pPr>
        <w:pStyle w:val="ListParagraph"/>
        <w:numPr>
          <w:ilvl w:val="1"/>
          <w:numId w:val="17"/>
        </w:numPr>
        <w:spacing w:before="0" w:after="0"/>
        <w:rPr>
          <w:rFonts w:ascii="Arial" w:eastAsiaTheme="majorEastAsia" w:hAnsi="Arial" w:cs="Arial"/>
          <w:color w:val="2C2C2C" w:themeColor="text1"/>
        </w:rPr>
      </w:pPr>
      <w:r w:rsidRPr="004B0B26">
        <w:rPr>
          <w:rFonts w:ascii="Arial" w:eastAsiaTheme="majorEastAsia" w:hAnsi="Arial" w:cs="Arial"/>
          <w:b/>
          <w:color w:val="2C2C2C" w:themeColor="text1"/>
        </w:rPr>
        <w:t>Skimming and scanning</w:t>
      </w:r>
      <w:r w:rsidRPr="004B0B26">
        <w:rPr>
          <w:rFonts w:ascii="Arial" w:eastAsiaTheme="majorEastAsia" w:hAnsi="Arial" w:cs="Arial"/>
          <w:color w:val="2C2C2C" w:themeColor="text1"/>
        </w:rPr>
        <w:t>: using</w:t>
      </w:r>
      <w:r w:rsidR="00452989" w:rsidRPr="004B0B26">
        <w:rPr>
          <w:rFonts w:ascii="Arial" w:eastAsiaTheme="majorEastAsia" w:hAnsi="Arial" w:cs="Arial"/>
          <w:color w:val="2C2C2C" w:themeColor="text1"/>
        </w:rPr>
        <w:t xml:space="preserve"> a quick survey of the text to get the main idea, identify text structure, confirm or question predictions.</w:t>
      </w:r>
    </w:p>
    <w:p w14:paraId="4E6564D0" w14:textId="77777777" w:rsidR="00452989" w:rsidRPr="004B0B26" w:rsidRDefault="00452989" w:rsidP="00D92944">
      <w:pPr>
        <w:pStyle w:val="ListParagraph"/>
        <w:numPr>
          <w:ilvl w:val="1"/>
          <w:numId w:val="17"/>
        </w:numPr>
        <w:spacing w:before="0" w:after="0"/>
        <w:rPr>
          <w:rFonts w:ascii="Arial" w:eastAsiaTheme="majorEastAsia" w:hAnsi="Arial" w:cs="Arial"/>
          <w:color w:val="2C2C2C" w:themeColor="text1"/>
        </w:rPr>
      </w:pPr>
      <w:r w:rsidRPr="004B0B26">
        <w:rPr>
          <w:rFonts w:ascii="Arial" w:eastAsiaTheme="majorEastAsia" w:hAnsi="Arial" w:cs="Arial"/>
          <w:b/>
          <w:color w:val="2C2C2C" w:themeColor="text1"/>
        </w:rPr>
        <w:t>Guessing from context</w:t>
      </w:r>
      <w:r w:rsidRPr="004B0B26">
        <w:rPr>
          <w:rFonts w:ascii="Arial" w:eastAsiaTheme="majorEastAsia" w:hAnsi="Arial" w:cs="Arial"/>
          <w:color w:val="2C2C2C" w:themeColor="text1"/>
        </w:rPr>
        <w:t>: using prior knowledge of the subject and the ideas in the text as clues to the meanings of unknown words, instead of stopping to look them up.</w:t>
      </w:r>
    </w:p>
    <w:p w14:paraId="22D967F1" w14:textId="77777777" w:rsidR="00452989" w:rsidRPr="004B0B26" w:rsidRDefault="00D329DF" w:rsidP="00D92944">
      <w:pPr>
        <w:pStyle w:val="ListParagraph"/>
        <w:numPr>
          <w:ilvl w:val="1"/>
          <w:numId w:val="17"/>
        </w:numPr>
        <w:spacing w:before="0" w:after="0"/>
        <w:rPr>
          <w:rFonts w:ascii="Arial" w:eastAsiaTheme="majorEastAsia" w:hAnsi="Arial" w:cs="Arial"/>
          <w:color w:val="2C2C2C" w:themeColor="text1"/>
        </w:rPr>
      </w:pPr>
      <w:r w:rsidRPr="004B0B26">
        <w:rPr>
          <w:rFonts w:ascii="Arial" w:eastAsiaTheme="majorEastAsia" w:hAnsi="Arial" w:cs="Arial"/>
          <w:b/>
          <w:color w:val="2C2C2C" w:themeColor="text1"/>
        </w:rPr>
        <w:t xml:space="preserve">Paraphrasing: </w:t>
      </w:r>
      <w:r w:rsidRPr="004B0B26">
        <w:rPr>
          <w:rFonts w:ascii="Arial" w:eastAsiaTheme="majorEastAsia" w:hAnsi="Arial" w:cs="Arial"/>
          <w:color w:val="2C2C2C" w:themeColor="text1"/>
        </w:rPr>
        <w:t>stopping at the end of a section to check comprehension by restating the information and ideas in the text.</w:t>
      </w:r>
    </w:p>
    <w:p w14:paraId="09753D01" w14:textId="77777777" w:rsidR="00D329DF" w:rsidRPr="004B0B26" w:rsidRDefault="00D329DF" w:rsidP="00D92944">
      <w:pPr>
        <w:pStyle w:val="ListParagraph"/>
        <w:numPr>
          <w:ilvl w:val="1"/>
          <w:numId w:val="17"/>
        </w:numPr>
        <w:spacing w:before="0" w:after="0"/>
        <w:rPr>
          <w:rFonts w:ascii="Arial" w:eastAsiaTheme="majorEastAsia" w:hAnsi="Arial" w:cs="Arial"/>
          <w:color w:val="2C2C2C" w:themeColor="text1"/>
        </w:rPr>
      </w:pPr>
      <w:r w:rsidRPr="004B0B26">
        <w:rPr>
          <w:rFonts w:ascii="Arial" w:eastAsiaTheme="majorEastAsia" w:hAnsi="Arial" w:cs="Arial"/>
          <w:b/>
          <w:color w:val="2C2C2C" w:themeColor="text1"/>
        </w:rPr>
        <w:t>Making notes:</w:t>
      </w:r>
      <w:r w:rsidRPr="004B0B26">
        <w:rPr>
          <w:rFonts w:ascii="Arial" w:eastAsiaTheme="majorEastAsia" w:hAnsi="Arial" w:cs="Arial"/>
          <w:color w:val="2C2C2C" w:themeColor="text1"/>
        </w:rPr>
        <w:t xml:space="preserve"> using preferred method to organize key ideas in note-form.</w:t>
      </w:r>
    </w:p>
    <w:p w14:paraId="71B20888" w14:textId="71B8B2AE" w:rsidR="00501AEA" w:rsidRPr="004B0B26" w:rsidRDefault="00501AEA" w:rsidP="00501AEA">
      <w:pPr>
        <w:spacing w:before="0" w:after="0"/>
        <w:rPr>
          <w:rFonts w:ascii="Arial" w:eastAsiaTheme="majorEastAsia" w:hAnsi="Arial" w:cs="Arial"/>
          <w:color w:val="2C2C2C" w:themeColor="text1"/>
        </w:rPr>
      </w:pPr>
      <w:r w:rsidRPr="004B0B26">
        <w:rPr>
          <w:rFonts w:ascii="Arial" w:eastAsiaTheme="majorEastAsia" w:hAnsi="Arial" w:cs="Arial"/>
          <w:color w:val="2C2C2C" w:themeColor="text1"/>
        </w:rPr>
        <w:br/>
        <w:t xml:space="preserve">                                                                        (The National Capital Language Resource Center 2004)</w:t>
      </w:r>
    </w:p>
    <w:p w14:paraId="55FE39F3" w14:textId="77777777" w:rsidR="00082CC9" w:rsidRPr="004B0B26" w:rsidRDefault="00082CC9" w:rsidP="00501AEA">
      <w:pPr>
        <w:spacing w:before="0" w:after="0"/>
        <w:rPr>
          <w:rFonts w:ascii="Arial" w:eastAsiaTheme="majorEastAsia" w:hAnsi="Arial" w:cs="Arial"/>
          <w:color w:val="2C2C2C" w:themeColor="text1"/>
        </w:rPr>
      </w:pPr>
      <w:r w:rsidRPr="004B0B26">
        <w:rPr>
          <w:rFonts w:ascii="Arial" w:eastAsiaTheme="majorEastAsia" w:hAnsi="Arial" w:cs="Arial"/>
          <w:color w:val="2C2C2C" w:themeColor="text1"/>
        </w:rPr>
        <w:t xml:space="preserve"> </w:t>
      </w:r>
    </w:p>
    <w:p w14:paraId="1501F287" w14:textId="77777777" w:rsidR="00501AEA" w:rsidRPr="004B0B26" w:rsidRDefault="00082CC9" w:rsidP="00501AEA">
      <w:pPr>
        <w:pStyle w:val="ListParagraph"/>
        <w:spacing w:before="0" w:after="0"/>
        <w:ind w:left="4320"/>
        <w:rPr>
          <w:rFonts w:ascii="Arial" w:eastAsiaTheme="majorEastAsia" w:hAnsi="Arial" w:cs="Arial"/>
          <w:color w:val="2C2C2C" w:themeColor="text1"/>
        </w:rPr>
      </w:pPr>
      <w:r w:rsidRPr="004B0B26">
        <w:rPr>
          <w:rFonts w:ascii="Arial" w:eastAsiaTheme="majorEastAsia" w:hAnsi="Arial" w:cs="Arial"/>
          <w:b/>
          <w:noProof/>
          <w:color w:val="2C2C2C" w:themeColor="text1"/>
          <w:lang w:val="en-AU" w:eastAsia="en-AU"/>
        </w:rPr>
        <mc:AlternateContent>
          <mc:Choice Requires="wps">
            <w:drawing>
              <wp:anchor distT="45720" distB="45720" distL="114300" distR="114300" simplePos="0" relativeHeight="251659264" behindDoc="0" locked="0" layoutInCell="1" allowOverlap="1" wp14:anchorId="3C8D6CD3" wp14:editId="1894BBC3">
                <wp:simplePos x="0" y="0"/>
                <wp:positionH relativeFrom="column">
                  <wp:posOffset>1592580</wp:posOffset>
                </wp:positionH>
                <wp:positionV relativeFrom="paragraph">
                  <wp:posOffset>10795</wp:posOffset>
                </wp:positionV>
                <wp:extent cx="3688080" cy="4191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419100"/>
                        </a:xfrm>
                        <a:prstGeom prst="rect">
                          <a:avLst/>
                        </a:prstGeom>
                        <a:solidFill>
                          <a:schemeClr val="accent1"/>
                        </a:solidFill>
                        <a:ln w="9525">
                          <a:solidFill>
                            <a:srgbClr val="000000"/>
                          </a:solidFill>
                          <a:miter lim="800000"/>
                          <a:headEnd/>
                          <a:tailEnd/>
                        </a:ln>
                      </wps:spPr>
                      <wps:txbx>
                        <w:txbxContent>
                          <w:p w14:paraId="42905930" w14:textId="77777777" w:rsidR="00082CC9" w:rsidRDefault="00082CC9" w:rsidP="00082CC9">
                            <w:pPr>
                              <w:jc w:val="center"/>
                            </w:pPr>
                            <w:r>
                              <w:t>While-reading strategies for developing comprehension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36285" id="_x0000_t202" coordsize="21600,21600" o:spt="202" path="m,l,21600r21600,l21600,xe">
                <v:stroke joinstyle="miter"/>
                <v:path gradientshapeok="t" o:connecttype="rect"/>
              </v:shapetype>
              <v:shape id="Text Box 2" o:spid="_x0000_s1026" type="#_x0000_t202" style="position:absolute;left:0;text-align:left;margin-left:125.4pt;margin-top:.85pt;width:290.4pt;height: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9jqLgIAAFAEAAAOAAAAZHJzL2Uyb0RvYy54bWysVNtu2zAMfR+wfxD0vtjOkjYx4hRdug4D&#10;ugvQ7gNoWY6FyaInKbGzrx8lJ1mWvQ3zgyCK1BF5DunV3dBqtpfWKTQFzyYpZ9IIrJTZFvzby+Ob&#10;BWfOg6lAo5EFP0jH79avX636LpdTbFBX0jICMS7vu4I33nd5kjjRyBbcBDtpyFmjbcGTabdJZaEn&#10;9FYn0zS9SXq0VWdRSOfo9GF08nXEr2sp/Je6dtIzXXDKzcfVxrUMa7JeQb610DVKHNOAf8iiBWXo&#10;0TPUA3hgO6v+gmqVsOiw9hOBbYJ1rYSMNVA1WXpVzXMDnYy1EDmuO9Pk/h+s+Lz/apmqCj7Nbjkz&#10;0JJIL3Lw7B0ObBr46TuXU9hzR4F+oGPSOdbquicU3x0zuGnAbOW9tdg3EirKLws3k4urI44LIGX/&#10;CSt6BnYeI9BQ2zaQR3QwQiedDmdtQiqCDt/eLBbpglyCfLNsmaVRvATy0+3OOv9BYsvCpuCWtI/o&#10;sH9yPmQD+SkkPOZQq+pRaR2N0G9yoy3bA3UKCCGNH2u4itSG9QVfzqfzkYM/UOy2PGOk8Ys0XEG0&#10;ylPPa9UWfHEOgjww995UsSM9KD3uKWttjlQG9kYe/VAOo2onhUqsDsStxbHFaSRp06D9yVlP7V1w&#10;92MHVnKmPxrSZ5nNZmEeojGb307JsJee8tIDRhBUwT1n43bj4wwF6gzek461ihQHwcdMjilT20bm&#10;jyMW5uLSjlG/fwTrXwAAAP//AwBQSwMEFAAGAAgAAAAhAKm3CwbcAAAACAEAAA8AAABkcnMvZG93&#10;bnJldi54bWxMj8FOwzAQRO9I/IO1SNyo3SKSEOJUCNEjggYkrpvYJFbjdRS7bfh7lhMcV28087ba&#10;Ln4UJztHF0jDeqVAWOqCcdRr+Hjf3RQgYkIyOAayGr5thG19eVFhacKZ9vbUpF5wCcUSNQwpTaWU&#10;sRusx7gKkyVmX2H2mPice2lmPHO5H+VGqUx6dMQLA072abDdoTl6Da54QXdI6jXevz3L/eeuDU0z&#10;a319tTw+gEh2SX9h+NVndajZqQ1HMlGMGjZ3itUTgxwE8+J2nYFoNWR5DrKu5P8H6h8AAAD//wMA&#10;UEsBAi0AFAAGAAgAAAAhALaDOJL+AAAA4QEAABMAAAAAAAAAAAAAAAAAAAAAAFtDb250ZW50X1R5&#10;cGVzXS54bWxQSwECLQAUAAYACAAAACEAOP0h/9YAAACUAQAACwAAAAAAAAAAAAAAAAAvAQAAX3Jl&#10;bHMvLnJlbHNQSwECLQAUAAYACAAAACEAO2vY6i4CAABQBAAADgAAAAAAAAAAAAAAAAAuAgAAZHJz&#10;L2Uyb0RvYy54bWxQSwECLQAUAAYACAAAACEAqbcLBtwAAAAIAQAADwAAAAAAAAAAAAAAAACIBAAA&#10;ZHJzL2Rvd25yZXYueG1sUEsFBgAAAAAEAAQA8wAAAJEFAAAAAA==&#10;" fillcolor="#ffc000 [3204]">
                <v:textbox>
                  <w:txbxContent>
                    <w:p w:rsidR="00082CC9" w:rsidRDefault="00082CC9" w:rsidP="00082CC9">
                      <w:pPr>
                        <w:jc w:val="center"/>
                      </w:pPr>
                      <w:r>
                        <w:t>While-reading strategies for developing comprehension</w:t>
                      </w:r>
                    </w:p>
                  </w:txbxContent>
                </v:textbox>
                <w10:wrap type="square"/>
              </v:shape>
            </w:pict>
          </mc:Fallback>
        </mc:AlternateContent>
      </w:r>
    </w:p>
    <w:p w14:paraId="1BC17179" w14:textId="77777777" w:rsidR="004B0B26" w:rsidRDefault="00501AEA" w:rsidP="004B0B26">
      <w:pPr>
        <w:spacing w:before="0" w:after="0"/>
        <w:ind w:left="2160"/>
        <w:rPr>
          <w:rFonts w:ascii="Arial" w:eastAsiaTheme="majorEastAsia" w:hAnsi="Arial" w:cs="Arial"/>
          <w:b/>
          <w:color w:val="2C2C2C" w:themeColor="text1"/>
        </w:rPr>
      </w:pPr>
      <w:r w:rsidRPr="004B0B26">
        <w:rPr>
          <w:rFonts w:ascii="Arial" w:eastAsiaTheme="majorEastAsia" w:hAnsi="Arial" w:cs="Arial"/>
          <w:b/>
          <w:color w:val="2C2C2C" w:themeColor="text1"/>
        </w:rPr>
        <w:t xml:space="preserve">                                    </w:t>
      </w:r>
      <w:r w:rsidR="00082CC9" w:rsidRPr="004B0B26">
        <w:rPr>
          <w:rFonts w:ascii="Arial" w:eastAsiaTheme="majorEastAsia" w:hAnsi="Arial" w:cs="Arial"/>
          <w:b/>
          <w:color w:val="2C2C2C" w:themeColor="text1"/>
        </w:rPr>
        <w:t xml:space="preserve">                </w:t>
      </w:r>
      <w:r w:rsidRPr="004B0B26">
        <w:rPr>
          <w:rFonts w:ascii="Arial" w:eastAsiaTheme="majorEastAsia" w:hAnsi="Arial" w:cs="Arial"/>
          <w:noProof/>
          <w:color w:val="2C2C2C" w:themeColor="text1"/>
          <w:lang w:val="en-AU" w:eastAsia="en-AU"/>
        </w:rPr>
        <w:drawing>
          <wp:inline distT="0" distB="0" distL="0" distR="0" wp14:anchorId="1CF3EAE7" wp14:editId="54876932">
            <wp:extent cx="4404360" cy="2484120"/>
            <wp:effectExtent l="0" t="0" r="0" b="1143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354F757" w14:textId="462BDCC6" w:rsidR="00510FF2" w:rsidRPr="004B0B26" w:rsidRDefault="006B37CD" w:rsidP="004B0B26">
      <w:pPr>
        <w:spacing w:before="0" w:after="0"/>
        <w:ind w:left="7920" w:firstLine="720"/>
        <w:rPr>
          <w:rFonts w:ascii="Arial" w:eastAsiaTheme="majorEastAsia" w:hAnsi="Arial" w:cs="Arial"/>
          <w:b/>
          <w:color w:val="2C2C2C" w:themeColor="text1"/>
        </w:rPr>
      </w:pPr>
      <w:r w:rsidRPr="004B0B26">
        <w:rPr>
          <w:rFonts w:ascii="Arial" w:eastAsiaTheme="majorEastAsia" w:hAnsi="Arial" w:cs="Arial"/>
          <w:color w:val="2C2C2C" w:themeColor="text1"/>
        </w:rPr>
        <w:lastRenderedPageBreak/>
        <w:t>(</w:t>
      </w:r>
      <w:proofErr w:type="spellStart"/>
      <w:r w:rsidRPr="004B0B26">
        <w:rPr>
          <w:rFonts w:ascii="Arial" w:eastAsiaTheme="majorEastAsia" w:hAnsi="Arial" w:cs="Arial"/>
          <w:color w:val="2C2C2C" w:themeColor="text1"/>
        </w:rPr>
        <w:t>Kucukoglu</w:t>
      </w:r>
      <w:proofErr w:type="spellEnd"/>
      <w:r w:rsidRPr="004B0B26">
        <w:rPr>
          <w:rFonts w:ascii="Arial" w:eastAsiaTheme="majorEastAsia" w:hAnsi="Arial" w:cs="Arial"/>
          <w:color w:val="2C2C2C" w:themeColor="text1"/>
        </w:rPr>
        <w:t xml:space="preserve"> 2012)</w:t>
      </w:r>
    </w:p>
    <w:p w14:paraId="4DA1B9B8" w14:textId="77777777" w:rsidR="0012729B" w:rsidRPr="004B0B26" w:rsidRDefault="0012729B" w:rsidP="004362E7">
      <w:pPr>
        <w:spacing w:before="0" w:after="0"/>
        <w:rPr>
          <w:rFonts w:ascii="Arial" w:eastAsiaTheme="majorEastAsia" w:hAnsi="Arial" w:cs="Arial"/>
          <w:color w:val="2C2C2C" w:themeColor="text1"/>
        </w:rPr>
      </w:pPr>
    </w:p>
    <w:p w14:paraId="505E9E03" w14:textId="77777777" w:rsidR="00510FF2" w:rsidRPr="004B0B26" w:rsidRDefault="003B7913" w:rsidP="003B7913">
      <w:pPr>
        <w:shd w:val="clear" w:color="auto" w:fill="C9ECFC" w:themeFill="text2" w:themeFillTint="33"/>
        <w:spacing w:before="0" w:after="0"/>
        <w:rPr>
          <w:rFonts w:ascii="Arial" w:eastAsiaTheme="majorEastAsia" w:hAnsi="Arial" w:cs="Arial"/>
          <w:color w:val="2C2C2C" w:themeColor="text1"/>
        </w:rPr>
      </w:pPr>
      <w:r w:rsidRPr="004B0B26">
        <w:rPr>
          <w:rFonts w:ascii="Arial" w:eastAsiaTheme="majorEastAsia" w:hAnsi="Arial" w:cs="Arial"/>
          <w:color w:val="2C2C2C" w:themeColor="text1"/>
          <w:sz w:val="24"/>
          <w:szCs w:val="24"/>
        </w:rPr>
        <w:t>Post-reading strategies</w:t>
      </w:r>
    </w:p>
    <w:p w14:paraId="58E0AE95" w14:textId="77777777" w:rsidR="00510FF2" w:rsidRPr="004B0B26" w:rsidRDefault="00510FF2" w:rsidP="004362E7">
      <w:pPr>
        <w:spacing w:before="0" w:after="0"/>
        <w:rPr>
          <w:rFonts w:ascii="Arial" w:eastAsiaTheme="majorEastAsia" w:hAnsi="Arial" w:cs="Arial"/>
          <w:color w:val="2C2C2C" w:themeColor="text1"/>
        </w:rPr>
      </w:pPr>
    </w:p>
    <w:p w14:paraId="3E966DA2" w14:textId="77777777" w:rsidR="00510FF2" w:rsidRPr="004B0B26" w:rsidRDefault="00BD0DF2" w:rsidP="00BD0DF2">
      <w:pPr>
        <w:pStyle w:val="ListParagraph"/>
        <w:numPr>
          <w:ilvl w:val="0"/>
          <w:numId w:val="17"/>
        </w:numPr>
        <w:spacing w:before="0" w:after="0"/>
        <w:rPr>
          <w:rFonts w:ascii="Arial" w:eastAsiaTheme="majorEastAsia" w:hAnsi="Arial" w:cs="Arial"/>
          <w:color w:val="2C2C2C" w:themeColor="text1"/>
        </w:rPr>
      </w:pPr>
      <w:r w:rsidRPr="004B0B26">
        <w:rPr>
          <w:rFonts w:ascii="Arial" w:eastAsiaTheme="majorEastAsia" w:hAnsi="Arial" w:cs="Arial"/>
          <w:color w:val="2C2C2C" w:themeColor="text1"/>
        </w:rPr>
        <w:t>Get students to answer questions about the text.</w:t>
      </w:r>
    </w:p>
    <w:p w14:paraId="2BF8C216" w14:textId="77777777" w:rsidR="00BD0DF2" w:rsidRPr="004B0B26" w:rsidRDefault="00BD0DF2" w:rsidP="00BD0DF2">
      <w:pPr>
        <w:pStyle w:val="ListParagraph"/>
        <w:numPr>
          <w:ilvl w:val="0"/>
          <w:numId w:val="17"/>
        </w:numPr>
        <w:spacing w:before="0" w:after="0"/>
        <w:rPr>
          <w:rFonts w:ascii="Arial" w:eastAsiaTheme="majorEastAsia" w:hAnsi="Arial" w:cs="Arial"/>
          <w:color w:val="2C2C2C" w:themeColor="text1"/>
        </w:rPr>
      </w:pPr>
      <w:r w:rsidRPr="004B0B26">
        <w:rPr>
          <w:rFonts w:ascii="Arial" w:eastAsiaTheme="majorEastAsia" w:hAnsi="Arial" w:cs="Arial"/>
          <w:color w:val="2C2C2C" w:themeColor="text1"/>
        </w:rPr>
        <w:t>Encourage students to maintain learning logs.</w:t>
      </w:r>
    </w:p>
    <w:p w14:paraId="013A7E7E" w14:textId="77777777" w:rsidR="00BD0DF2" w:rsidRPr="004B0B26" w:rsidRDefault="00BD0DF2" w:rsidP="00BD0DF2">
      <w:pPr>
        <w:pStyle w:val="ListParagraph"/>
        <w:numPr>
          <w:ilvl w:val="1"/>
          <w:numId w:val="17"/>
        </w:numPr>
        <w:spacing w:before="0" w:after="0"/>
        <w:rPr>
          <w:rFonts w:ascii="Arial" w:eastAsiaTheme="majorEastAsia" w:hAnsi="Arial" w:cs="Arial"/>
          <w:color w:val="2C2C2C" w:themeColor="text1"/>
        </w:rPr>
      </w:pPr>
      <w:r w:rsidRPr="004B0B26">
        <w:rPr>
          <w:rFonts w:ascii="Arial" w:eastAsiaTheme="majorEastAsia" w:hAnsi="Arial" w:cs="Arial"/>
          <w:color w:val="2C2C2C" w:themeColor="text1"/>
        </w:rPr>
        <w:t>Get students to put into words what they had learnt from reading activity and to reflect upon their own learning experiences and learning needs.</w:t>
      </w:r>
    </w:p>
    <w:p w14:paraId="3C13599A" w14:textId="77777777" w:rsidR="00BD0DF2" w:rsidRPr="004B0B26" w:rsidRDefault="00BD0DF2" w:rsidP="00BD0DF2">
      <w:pPr>
        <w:pStyle w:val="ListParagraph"/>
        <w:numPr>
          <w:ilvl w:val="1"/>
          <w:numId w:val="17"/>
        </w:numPr>
        <w:spacing w:before="0" w:after="0"/>
        <w:rPr>
          <w:rFonts w:ascii="Arial" w:eastAsiaTheme="majorEastAsia" w:hAnsi="Arial" w:cs="Arial"/>
          <w:color w:val="2C2C2C" w:themeColor="text1"/>
        </w:rPr>
      </w:pPr>
      <w:r w:rsidRPr="004B0B26">
        <w:rPr>
          <w:rFonts w:ascii="Arial" w:eastAsiaTheme="majorEastAsia" w:hAnsi="Arial" w:cs="Arial"/>
          <w:color w:val="2C2C2C" w:themeColor="text1"/>
        </w:rPr>
        <w:t>The instructor can prepare a learning log handout that includes the following components:</w:t>
      </w:r>
    </w:p>
    <w:p w14:paraId="4D613AC5" w14:textId="77777777" w:rsidR="00BD0DF2" w:rsidRPr="004B0B26" w:rsidRDefault="00BD0DF2" w:rsidP="00BD0DF2">
      <w:pPr>
        <w:pStyle w:val="ListParagraph"/>
        <w:numPr>
          <w:ilvl w:val="2"/>
          <w:numId w:val="17"/>
        </w:numPr>
        <w:spacing w:before="0" w:after="0"/>
        <w:rPr>
          <w:rFonts w:ascii="Arial" w:eastAsiaTheme="majorEastAsia" w:hAnsi="Arial" w:cs="Arial"/>
          <w:color w:val="2C2C2C" w:themeColor="text1"/>
        </w:rPr>
      </w:pPr>
      <w:r w:rsidRPr="004B0B26">
        <w:rPr>
          <w:rFonts w:ascii="Arial" w:eastAsiaTheme="majorEastAsia" w:hAnsi="Arial" w:cs="Arial"/>
          <w:color w:val="2C2C2C" w:themeColor="text1"/>
        </w:rPr>
        <w:t>Questions about the content of the reading for students to answer in their own words.</w:t>
      </w:r>
    </w:p>
    <w:p w14:paraId="261863FF" w14:textId="77777777" w:rsidR="00BD0DF2" w:rsidRPr="004B0B26" w:rsidRDefault="00BD0DF2" w:rsidP="00BD0DF2">
      <w:pPr>
        <w:pStyle w:val="ListParagraph"/>
        <w:numPr>
          <w:ilvl w:val="2"/>
          <w:numId w:val="17"/>
        </w:numPr>
        <w:spacing w:before="0" w:after="0"/>
        <w:rPr>
          <w:rFonts w:ascii="Arial" w:eastAsiaTheme="majorEastAsia" w:hAnsi="Arial" w:cs="Arial"/>
          <w:color w:val="2C2C2C" w:themeColor="text1"/>
        </w:rPr>
      </w:pPr>
      <w:r w:rsidRPr="004B0B26">
        <w:rPr>
          <w:rFonts w:ascii="Arial" w:eastAsiaTheme="majorEastAsia" w:hAnsi="Arial" w:cs="Arial"/>
          <w:color w:val="2C2C2C" w:themeColor="text1"/>
        </w:rPr>
        <w:t>Questions about the difficulty level of the reading material and a statement about the time and effort expended by the student in doing the work.</w:t>
      </w:r>
    </w:p>
    <w:p w14:paraId="10C0EB9B" w14:textId="77777777" w:rsidR="00BD0DF2" w:rsidRPr="004B0B26" w:rsidRDefault="00BD0DF2" w:rsidP="00BD0DF2">
      <w:pPr>
        <w:pStyle w:val="ListParagraph"/>
        <w:numPr>
          <w:ilvl w:val="2"/>
          <w:numId w:val="17"/>
        </w:numPr>
        <w:spacing w:before="0" w:after="0"/>
        <w:rPr>
          <w:rFonts w:ascii="Arial" w:eastAsiaTheme="majorEastAsia" w:hAnsi="Arial" w:cs="Arial"/>
          <w:color w:val="2C2C2C" w:themeColor="text1"/>
        </w:rPr>
      </w:pPr>
      <w:r w:rsidRPr="004B0B26">
        <w:rPr>
          <w:rFonts w:ascii="Arial" w:eastAsiaTheme="majorEastAsia" w:hAnsi="Arial" w:cs="Arial"/>
          <w:color w:val="2C2C2C" w:themeColor="text1"/>
        </w:rPr>
        <w:t>A comparison of the actual content of the reading with what the student had predicted in the pre-reading stage.</w:t>
      </w:r>
    </w:p>
    <w:p w14:paraId="541B551A" w14:textId="77777777" w:rsidR="00BD0DF2" w:rsidRPr="004B0B26" w:rsidRDefault="00BD0DF2" w:rsidP="00BD0DF2">
      <w:pPr>
        <w:pStyle w:val="ListParagraph"/>
        <w:numPr>
          <w:ilvl w:val="2"/>
          <w:numId w:val="17"/>
        </w:numPr>
        <w:spacing w:before="0" w:after="0"/>
        <w:rPr>
          <w:rFonts w:ascii="Arial" w:eastAsiaTheme="majorEastAsia" w:hAnsi="Arial" w:cs="Arial"/>
          <w:color w:val="2C2C2C" w:themeColor="text1"/>
        </w:rPr>
      </w:pPr>
      <w:r w:rsidRPr="004B0B26">
        <w:rPr>
          <w:rFonts w:ascii="Arial" w:eastAsiaTheme="majorEastAsia" w:hAnsi="Arial" w:cs="Arial"/>
          <w:color w:val="2C2C2C" w:themeColor="text1"/>
        </w:rPr>
        <w:t>Items related to new vocabulary or terms learnt in the reading.</w:t>
      </w:r>
    </w:p>
    <w:p w14:paraId="379C9E56" w14:textId="77777777" w:rsidR="00BD0DF2" w:rsidRPr="004B0B26" w:rsidRDefault="00BD0DF2" w:rsidP="00BD0DF2">
      <w:pPr>
        <w:pStyle w:val="ListParagraph"/>
        <w:numPr>
          <w:ilvl w:val="2"/>
          <w:numId w:val="17"/>
        </w:numPr>
        <w:spacing w:before="0" w:after="0"/>
        <w:rPr>
          <w:rFonts w:ascii="Arial" w:eastAsiaTheme="majorEastAsia" w:hAnsi="Arial" w:cs="Arial"/>
          <w:color w:val="2C2C2C" w:themeColor="text1"/>
        </w:rPr>
      </w:pPr>
      <w:r w:rsidRPr="004B0B26">
        <w:rPr>
          <w:rFonts w:ascii="Arial" w:eastAsiaTheme="majorEastAsia" w:hAnsi="Arial" w:cs="Arial"/>
          <w:color w:val="2C2C2C" w:themeColor="text1"/>
        </w:rPr>
        <w:t>Goal-setting for future learning needs.</w:t>
      </w:r>
    </w:p>
    <w:p w14:paraId="0E73258F" w14:textId="77777777" w:rsidR="00BD0DF2" w:rsidRPr="004B0B26" w:rsidRDefault="00BD0DF2" w:rsidP="00BD0DF2">
      <w:pPr>
        <w:pStyle w:val="ListParagraph"/>
        <w:numPr>
          <w:ilvl w:val="1"/>
          <w:numId w:val="17"/>
        </w:numPr>
        <w:spacing w:before="0" w:after="0"/>
        <w:rPr>
          <w:rFonts w:ascii="Arial" w:eastAsiaTheme="majorEastAsia" w:hAnsi="Arial" w:cs="Arial"/>
          <w:color w:val="2C2C2C" w:themeColor="text1"/>
        </w:rPr>
      </w:pPr>
      <w:r w:rsidRPr="004B0B26">
        <w:rPr>
          <w:rFonts w:ascii="Arial" w:eastAsiaTheme="majorEastAsia" w:hAnsi="Arial" w:cs="Arial"/>
          <w:color w:val="2C2C2C" w:themeColor="text1"/>
        </w:rPr>
        <w:t>Encourage students to write a summary of the text they have read.</w:t>
      </w:r>
    </w:p>
    <w:p w14:paraId="72748A08" w14:textId="77777777" w:rsidR="00BD0DF2" w:rsidRPr="004B0B26" w:rsidRDefault="0052708B" w:rsidP="00BD0DF2">
      <w:pPr>
        <w:pStyle w:val="ListParagraph"/>
        <w:numPr>
          <w:ilvl w:val="2"/>
          <w:numId w:val="17"/>
        </w:numPr>
        <w:spacing w:before="0" w:after="0"/>
        <w:rPr>
          <w:rFonts w:ascii="Arial" w:eastAsiaTheme="majorEastAsia" w:hAnsi="Arial" w:cs="Arial"/>
          <w:color w:val="2C2C2C" w:themeColor="text1"/>
        </w:rPr>
      </w:pPr>
      <w:r w:rsidRPr="004B0B26">
        <w:rPr>
          <w:rFonts w:ascii="Arial" w:eastAsiaTheme="majorEastAsia" w:hAnsi="Arial" w:cs="Arial"/>
          <w:color w:val="2C2C2C" w:themeColor="text1"/>
        </w:rPr>
        <w:t>The summary should reflect the major key points of a reading.</w:t>
      </w:r>
    </w:p>
    <w:p w14:paraId="7BE03FC0" w14:textId="77777777" w:rsidR="0052708B" w:rsidRPr="004B0B26" w:rsidRDefault="0052708B" w:rsidP="00BD0DF2">
      <w:pPr>
        <w:pStyle w:val="ListParagraph"/>
        <w:numPr>
          <w:ilvl w:val="2"/>
          <w:numId w:val="17"/>
        </w:numPr>
        <w:spacing w:before="0" w:after="0"/>
        <w:rPr>
          <w:rFonts w:ascii="Arial" w:eastAsiaTheme="majorEastAsia" w:hAnsi="Arial" w:cs="Arial"/>
          <w:color w:val="2C2C2C" w:themeColor="text1"/>
        </w:rPr>
      </w:pPr>
      <w:r w:rsidRPr="004B0B26">
        <w:rPr>
          <w:rFonts w:ascii="Arial" w:eastAsiaTheme="majorEastAsia" w:hAnsi="Arial" w:cs="Arial"/>
          <w:color w:val="2C2C2C" w:themeColor="text1"/>
        </w:rPr>
        <w:t>Should demonstrate the student’s comprehension of the reading.</w:t>
      </w:r>
    </w:p>
    <w:p w14:paraId="64FAA9D9" w14:textId="77777777" w:rsidR="0052708B" w:rsidRPr="004B0B26" w:rsidRDefault="0052708B" w:rsidP="0052708B">
      <w:pPr>
        <w:pStyle w:val="ListParagraph"/>
        <w:numPr>
          <w:ilvl w:val="1"/>
          <w:numId w:val="17"/>
        </w:numPr>
        <w:spacing w:before="0" w:after="0"/>
        <w:rPr>
          <w:rFonts w:ascii="Arial" w:eastAsiaTheme="majorEastAsia" w:hAnsi="Arial" w:cs="Arial"/>
          <w:color w:val="2C2C2C" w:themeColor="text1"/>
        </w:rPr>
      </w:pPr>
      <w:r w:rsidRPr="004B0B26">
        <w:rPr>
          <w:rFonts w:ascii="Arial" w:eastAsiaTheme="majorEastAsia" w:hAnsi="Arial" w:cs="Arial"/>
          <w:color w:val="2C2C2C" w:themeColor="text1"/>
        </w:rPr>
        <w:t>Encourage students to identify what they had learnt from their reading.</w:t>
      </w:r>
    </w:p>
    <w:p w14:paraId="2ABB2F03" w14:textId="76041BA2" w:rsidR="0052708B" w:rsidRPr="004B0B26" w:rsidRDefault="0052708B" w:rsidP="0052708B">
      <w:pPr>
        <w:pStyle w:val="ListParagraph"/>
        <w:spacing w:before="0" w:after="0"/>
        <w:ind w:left="6480"/>
        <w:rPr>
          <w:rFonts w:ascii="Arial" w:eastAsiaTheme="majorEastAsia" w:hAnsi="Arial" w:cs="Arial"/>
          <w:color w:val="2C2C2C" w:themeColor="text1"/>
        </w:rPr>
      </w:pPr>
      <w:r w:rsidRPr="004B0B26">
        <w:rPr>
          <w:rFonts w:ascii="Arial" w:eastAsiaTheme="majorEastAsia" w:hAnsi="Arial" w:cs="Arial"/>
          <w:color w:val="2C2C2C" w:themeColor="text1"/>
        </w:rPr>
        <w:t>(Rochester Institute of Technology 2014)</w:t>
      </w:r>
    </w:p>
    <w:p w14:paraId="6A0754D6" w14:textId="6521C284" w:rsidR="00313225" w:rsidRPr="004B0B26" w:rsidRDefault="00313225" w:rsidP="0052708B">
      <w:pPr>
        <w:pStyle w:val="ListParagraph"/>
        <w:spacing w:before="0" w:after="0"/>
        <w:ind w:left="6480"/>
        <w:rPr>
          <w:rFonts w:ascii="Arial" w:eastAsiaTheme="majorEastAsia" w:hAnsi="Arial" w:cs="Arial"/>
          <w:color w:val="2C2C2C" w:themeColor="text1"/>
        </w:rPr>
      </w:pPr>
    </w:p>
    <w:p w14:paraId="180C1E21" w14:textId="77777777" w:rsidR="004B0B26" w:rsidRDefault="00313225" w:rsidP="004B0B26">
      <w:pPr>
        <w:spacing w:before="0" w:after="0"/>
        <w:rPr>
          <w:rFonts w:ascii="Arial" w:eastAsiaTheme="majorEastAsia" w:hAnsi="Arial" w:cs="Arial"/>
          <w:i/>
          <w:color w:val="044D6E" w:themeColor="text2" w:themeShade="80"/>
        </w:rPr>
      </w:pPr>
      <w:r w:rsidRPr="004B0B26">
        <w:rPr>
          <w:rFonts w:ascii="Arial" w:eastAsiaTheme="majorEastAsia" w:hAnsi="Arial" w:cs="Arial"/>
          <w:i/>
          <w:color w:val="044D6E" w:themeColor="text2" w:themeShade="80"/>
        </w:rPr>
        <w:t>Reading log example</w:t>
      </w:r>
    </w:p>
    <w:p w14:paraId="364E9246" w14:textId="22043FB1" w:rsidR="00313225" w:rsidRPr="004B0B26" w:rsidRDefault="004B0B26" w:rsidP="004B0B26">
      <w:pPr>
        <w:spacing w:before="0" w:after="0"/>
        <w:jc w:val="center"/>
        <w:rPr>
          <w:rFonts w:ascii="Arial" w:eastAsiaTheme="majorEastAsia" w:hAnsi="Arial" w:cs="Arial"/>
          <w:i/>
          <w:color w:val="044D6E" w:themeColor="text2" w:themeShade="80"/>
        </w:rPr>
      </w:pPr>
      <w:r w:rsidRPr="004B0B26">
        <w:rPr>
          <w:rFonts w:ascii="Arial" w:hAnsi="Arial" w:cs="Arial"/>
          <w:noProof/>
          <w:lang w:val="en-AU" w:eastAsia="en-AU"/>
        </w:rPr>
        <w:drawing>
          <wp:inline distT="0" distB="0" distL="0" distR="0" wp14:anchorId="4FC9DD37" wp14:editId="0E38543C">
            <wp:extent cx="3335655" cy="43732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5655" cy="4373245"/>
                    </a:xfrm>
                    <a:prstGeom prst="rect">
                      <a:avLst/>
                    </a:prstGeom>
                    <a:noFill/>
                    <a:ln>
                      <a:noFill/>
                    </a:ln>
                  </pic:spPr>
                </pic:pic>
              </a:graphicData>
            </a:graphic>
          </wp:inline>
        </w:drawing>
      </w:r>
    </w:p>
    <w:p w14:paraId="7F4E5CEB" w14:textId="7EFA0DD8" w:rsidR="007048EE" w:rsidRPr="004B0B26" w:rsidRDefault="007048EE" w:rsidP="009B157D">
      <w:pPr>
        <w:spacing w:before="0" w:after="0" w:line="276" w:lineRule="auto"/>
        <w:rPr>
          <w:rFonts w:ascii="Arial" w:hAnsi="Arial" w:cs="Arial"/>
        </w:rPr>
      </w:pPr>
      <w:r w:rsidRPr="004B0B26">
        <w:rPr>
          <w:rFonts w:ascii="Arial" w:hAnsi="Arial" w:cs="Arial"/>
        </w:rPr>
        <w:lastRenderedPageBreak/>
        <w:t xml:space="preserve">          </w:t>
      </w:r>
    </w:p>
    <w:p w14:paraId="7C4FAD3C" w14:textId="0D274888" w:rsidR="00334EC1" w:rsidRPr="004B0B26" w:rsidRDefault="004B0B26" w:rsidP="004B0B26">
      <w:pPr>
        <w:spacing w:before="0" w:after="0" w:line="276" w:lineRule="auto"/>
        <w:jc w:val="center"/>
        <w:rPr>
          <w:rFonts w:ascii="Arial" w:hAnsi="Arial" w:cs="Arial"/>
        </w:rPr>
      </w:pPr>
      <w:r w:rsidRPr="004B0B26">
        <w:rPr>
          <w:rFonts w:ascii="Arial" w:hAnsi="Arial" w:cs="Arial"/>
          <w:noProof/>
          <w:lang w:val="en-AU" w:eastAsia="en-AU"/>
        </w:rPr>
        <w:drawing>
          <wp:inline distT="0" distB="0" distL="0" distR="0" wp14:anchorId="6DF6EF93" wp14:editId="6028829A">
            <wp:extent cx="3075305" cy="2400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5305" cy="2400300"/>
                    </a:xfrm>
                    <a:prstGeom prst="rect">
                      <a:avLst/>
                    </a:prstGeom>
                    <a:noFill/>
                    <a:ln>
                      <a:noFill/>
                    </a:ln>
                  </pic:spPr>
                </pic:pic>
              </a:graphicData>
            </a:graphic>
          </wp:inline>
        </w:drawing>
      </w:r>
      <w:r w:rsidR="00313225" w:rsidRPr="004B0B26">
        <w:rPr>
          <w:rFonts w:ascii="Arial" w:hAnsi="Arial" w:cs="Arial"/>
        </w:rPr>
        <w:br w:type="textWrapping" w:clear="all"/>
      </w:r>
    </w:p>
    <w:p w14:paraId="17B5DF65" w14:textId="77777777" w:rsidR="00F63191" w:rsidRPr="004B0B26" w:rsidRDefault="00F63191" w:rsidP="009B157D">
      <w:pPr>
        <w:spacing w:before="0" w:after="0" w:line="276" w:lineRule="auto"/>
        <w:rPr>
          <w:rFonts w:ascii="Arial" w:hAnsi="Arial" w:cs="Arial"/>
        </w:rPr>
      </w:pPr>
    </w:p>
    <w:p w14:paraId="3747DE43" w14:textId="77777777" w:rsidR="00F63191" w:rsidRPr="004B0B26" w:rsidRDefault="000B5998" w:rsidP="0095739E">
      <w:pPr>
        <w:shd w:val="clear" w:color="auto" w:fill="C9ECFC" w:themeFill="text2" w:themeFillTint="33"/>
        <w:spacing w:before="0" w:after="0" w:line="276" w:lineRule="auto"/>
        <w:rPr>
          <w:rFonts w:ascii="Arial" w:hAnsi="Arial" w:cs="Arial"/>
          <w:sz w:val="24"/>
          <w:szCs w:val="24"/>
        </w:rPr>
      </w:pPr>
      <w:r w:rsidRPr="004B0B26">
        <w:rPr>
          <w:rFonts w:ascii="Arial" w:hAnsi="Arial" w:cs="Arial"/>
          <w:sz w:val="24"/>
          <w:szCs w:val="24"/>
        </w:rPr>
        <w:t>3. Make</w:t>
      </w:r>
      <w:r w:rsidR="0095739E" w:rsidRPr="004B0B26">
        <w:rPr>
          <w:rFonts w:ascii="Arial" w:hAnsi="Arial" w:cs="Arial"/>
          <w:sz w:val="24"/>
          <w:szCs w:val="24"/>
        </w:rPr>
        <w:t xml:space="preserve"> reading activity active and efficient</w:t>
      </w:r>
    </w:p>
    <w:p w14:paraId="5B268F7F" w14:textId="77777777" w:rsidR="00F00F36" w:rsidRPr="004B0B26" w:rsidRDefault="00F00F36" w:rsidP="009B157D">
      <w:pPr>
        <w:spacing w:before="0" w:after="0" w:line="276" w:lineRule="auto"/>
        <w:rPr>
          <w:rFonts w:ascii="Arial" w:hAnsi="Arial" w:cs="Arial"/>
        </w:rPr>
      </w:pPr>
    </w:p>
    <w:p w14:paraId="715BEF33" w14:textId="77777777" w:rsidR="0095739E" w:rsidRPr="004B0B26" w:rsidRDefault="00F00F36" w:rsidP="009B157D">
      <w:pPr>
        <w:spacing w:before="0" w:after="0" w:line="276" w:lineRule="auto"/>
        <w:rPr>
          <w:rFonts w:ascii="Arial" w:hAnsi="Arial" w:cs="Arial"/>
        </w:rPr>
      </w:pPr>
      <w:r w:rsidRPr="004B0B26">
        <w:rPr>
          <w:rFonts w:ascii="Arial" w:hAnsi="Arial" w:cs="Arial"/>
        </w:rPr>
        <w:t xml:space="preserve">                                    </w:t>
      </w:r>
      <w:r w:rsidRPr="004B0B26">
        <w:rPr>
          <w:rFonts w:ascii="Arial" w:hAnsi="Arial" w:cs="Arial"/>
          <w:noProof/>
          <w:lang w:val="en-AU" w:eastAsia="en-AU"/>
        </w:rPr>
        <w:drawing>
          <wp:inline distT="0" distB="0" distL="0" distR="0" wp14:anchorId="1FC6636F" wp14:editId="18E169CD">
            <wp:extent cx="4975860" cy="2874214"/>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98762" cy="2887443"/>
                    </a:xfrm>
                    <a:prstGeom prst="rect">
                      <a:avLst/>
                    </a:prstGeom>
                    <a:noFill/>
                    <a:ln>
                      <a:noFill/>
                    </a:ln>
                  </pic:spPr>
                </pic:pic>
              </a:graphicData>
            </a:graphic>
          </wp:inline>
        </w:drawing>
      </w:r>
    </w:p>
    <w:p w14:paraId="6EF45F3A" w14:textId="77777777" w:rsidR="00F00F36" w:rsidRPr="004B0B26" w:rsidRDefault="00F00F36" w:rsidP="00F00F36">
      <w:pPr>
        <w:pStyle w:val="ListParagraph"/>
        <w:ind w:left="1440"/>
        <w:rPr>
          <w:rFonts w:ascii="Arial" w:hAnsi="Arial" w:cs="Arial"/>
          <w:sz w:val="24"/>
          <w:szCs w:val="24"/>
        </w:rPr>
      </w:pPr>
      <w:r w:rsidRPr="004B0B26">
        <w:rPr>
          <w:rFonts w:ascii="Arial" w:hAnsi="Arial" w:cs="Arial"/>
          <w:sz w:val="24"/>
          <w:szCs w:val="24"/>
        </w:rPr>
        <w:t xml:space="preserve">                                                                                                                                          (</w:t>
      </w:r>
      <w:proofErr w:type="spellStart"/>
      <w:r w:rsidRPr="004B0B26">
        <w:rPr>
          <w:rFonts w:ascii="Arial" w:hAnsi="Arial" w:cs="Arial"/>
          <w:sz w:val="24"/>
          <w:szCs w:val="24"/>
        </w:rPr>
        <w:t>Tantillo</w:t>
      </w:r>
      <w:proofErr w:type="spellEnd"/>
      <w:r w:rsidRPr="004B0B26">
        <w:rPr>
          <w:rFonts w:ascii="Arial" w:hAnsi="Arial" w:cs="Arial"/>
          <w:sz w:val="24"/>
          <w:szCs w:val="24"/>
        </w:rPr>
        <w:t>, 2013, pp. 13-28)</w:t>
      </w:r>
      <w:bookmarkStart w:id="0" w:name="_GoBack"/>
      <w:bookmarkEnd w:id="0"/>
    </w:p>
    <w:p w14:paraId="2FF61CE5" w14:textId="77777777" w:rsidR="00AF3930" w:rsidRPr="004B0B26" w:rsidRDefault="00091DBC" w:rsidP="006E24DA">
      <w:pPr>
        <w:pStyle w:val="Heading1"/>
        <w:rPr>
          <w:rStyle w:val="Heading2Char"/>
          <w:rFonts w:ascii="Arial" w:hAnsi="Arial" w:cs="Arial"/>
          <w:caps/>
          <w:shd w:val="clear" w:color="auto" w:fill="auto"/>
        </w:rPr>
      </w:pPr>
      <w:r w:rsidRPr="004B0B26">
        <w:rPr>
          <w:rStyle w:val="Heading2Char"/>
          <w:rFonts w:ascii="Arial" w:hAnsi="Arial" w:cs="Arial"/>
          <w:caps/>
          <w:shd w:val="clear" w:color="auto" w:fill="auto"/>
        </w:rPr>
        <w:t xml:space="preserve"> Student </w:t>
      </w:r>
      <w:r w:rsidR="003C2E4B" w:rsidRPr="004B0B26">
        <w:rPr>
          <w:rStyle w:val="Heading2Char"/>
          <w:rFonts w:ascii="Arial" w:hAnsi="Arial" w:cs="Arial"/>
          <w:caps/>
          <w:shd w:val="clear" w:color="auto" w:fill="auto"/>
        </w:rPr>
        <w:t>Resources</w:t>
      </w:r>
    </w:p>
    <w:p w14:paraId="0FBF5B88" w14:textId="77777777" w:rsidR="00313225" w:rsidRPr="004B0B26" w:rsidRDefault="00353F76" w:rsidP="0028030A">
      <w:pPr>
        <w:spacing w:before="0" w:after="0" w:line="240" w:lineRule="auto"/>
        <w:contextualSpacing/>
        <w:rPr>
          <w:rFonts w:ascii="Arial" w:hAnsi="Arial" w:cs="Arial"/>
          <w:sz w:val="24"/>
          <w:szCs w:val="24"/>
        </w:rPr>
      </w:pPr>
      <w:r w:rsidRPr="004B0B26">
        <w:rPr>
          <w:rFonts w:ascii="Arial" w:hAnsi="Arial" w:cs="Arial"/>
          <w:sz w:val="24"/>
          <w:szCs w:val="24"/>
        </w:rPr>
        <w:t>This resource is useful for making effective notes:</w:t>
      </w:r>
    </w:p>
    <w:p w14:paraId="3B2717D2" w14:textId="77777777" w:rsidR="0028030A" w:rsidRPr="004B0B26" w:rsidRDefault="00270B3B" w:rsidP="0028030A">
      <w:pPr>
        <w:spacing w:before="0" w:after="0" w:line="240" w:lineRule="auto"/>
        <w:contextualSpacing/>
        <w:rPr>
          <w:rFonts w:ascii="Arial" w:hAnsi="Arial" w:cs="Arial"/>
          <w:sz w:val="24"/>
          <w:szCs w:val="24"/>
        </w:rPr>
      </w:pPr>
      <w:hyperlink r:id="rId17" w:history="1">
        <w:r w:rsidR="0028030A" w:rsidRPr="004B0B26">
          <w:rPr>
            <w:rStyle w:val="Hyperlink"/>
            <w:rFonts w:ascii="Arial" w:hAnsi="Arial" w:cs="Arial"/>
            <w:sz w:val="24"/>
            <w:szCs w:val="24"/>
          </w:rPr>
          <w:t>https://lo.unisa.edu.au/mod/resource/view.php?id=299091</w:t>
        </w:r>
      </w:hyperlink>
      <w:r w:rsidR="0028030A" w:rsidRPr="004B0B26">
        <w:rPr>
          <w:rFonts w:ascii="Arial" w:hAnsi="Arial" w:cs="Arial"/>
          <w:sz w:val="24"/>
          <w:szCs w:val="24"/>
        </w:rPr>
        <w:t xml:space="preserve"> </w:t>
      </w:r>
      <w:r w:rsidR="0028030A" w:rsidRPr="004B0B26">
        <w:rPr>
          <w:rFonts w:ascii="Arial" w:hAnsi="Arial" w:cs="Arial"/>
          <w:sz w:val="24"/>
          <w:szCs w:val="24"/>
        </w:rPr>
        <w:br/>
      </w:r>
    </w:p>
    <w:p w14:paraId="65C99B98" w14:textId="77777777" w:rsidR="0028030A" w:rsidRPr="004B0B26" w:rsidRDefault="0028030A" w:rsidP="0028030A">
      <w:pPr>
        <w:spacing w:before="0" w:after="0" w:line="240" w:lineRule="auto"/>
        <w:contextualSpacing/>
        <w:rPr>
          <w:rFonts w:ascii="Arial" w:hAnsi="Arial" w:cs="Arial"/>
          <w:sz w:val="24"/>
          <w:szCs w:val="24"/>
        </w:rPr>
      </w:pPr>
      <w:r w:rsidRPr="004B0B26">
        <w:rPr>
          <w:rFonts w:ascii="Arial" w:hAnsi="Arial" w:cs="Arial"/>
          <w:sz w:val="24"/>
          <w:szCs w:val="24"/>
        </w:rPr>
        <w:t>This is a template for taking notes:</w:t>
      </w:r>
    </w:p>
    <w:p w14:paraId="0262FAED" w14:textId="77777777" w:rsidR="0028030A" w:rsidRPr="004B0B26" w:rsidRDefault="00270B3B" w:rsidP="0028030A">
      <w:pPr>
        <w:spacing w:before="0" w:after="0" w:line="240" w:lineRule="auto"/>
        <w:contextualSpacing/>
        <w:rPr>
          <w:rFonts w:ascii="Arial" w:hAnsi="Arial" w:cs="Arial"/>
          <w:sz w:val="24"/>
          <w:szCs w:val="24"/>
        </w:rPr>
      </w:pPr>
      <w:hyperlink r:id="rId18" w:history="1">
        <w:r w:rsidR="0028030A" w:rsidRPr="004B0B26">
          <w:rPr>
            <w:rStyle w:val="Hyperlink"/>
            <w:rFonts w:ascii="Arial" w:hAnsi="Arial" w:cs="Arial"/>
            <w:sz w:val="24"/>
            <w:szCs w:val="24"/>
          </w:rPr>
          <w:t>https://lo.unisa.edu.au/mod/resource/view.php?id=299088</w:t>
        </w:r>
      </w:hyperlink>
      <w:r w:rsidR="0028030A" w:rsidRPr="004B0B26">
        <w:rPr>
          <w:rFonts w:ascii="Arial" w:hAnsi="Arial" w:cs="Arial"/>
          <w:sz w:val="24"/>
          <w:szCs w:val="24"/>
        </w:rPr>
        <w:t xml:space="preserve"> </w:t>
      </w:r>
    </w:p>
    <w:p w14:paraId="2A410E5F" w14:textId="77777777" w:rsidR="00855769" w:rsidRPr="004B0B26" w:rsidRDefault="00855769" w:rsidP="0028030A">
      <w:pPr>
        <w:spacing w:before="0" w:after="0" w:line="240" w:lineRule="auto"/>
        <w:contextualSpacing/>
        <w:rPr>
          <w:rFonts w:ascii="Arial" w:hAnsi="Arial" w:cs="Arial"/>
          <w:sz w:val="24"/>
          <w:szCs w:val="24"/>
        </w:rPr>
      </w:pPr>
    </w:p>
    <w:p w14:paraId="1CD115CD" w14:textId="77777777" w:rsidR="00313225" w:rsidRPr="004B0B26" w:rsidRDefault="00855769" w:rsidP="00855769">
      <w:pPr>
        <w:spacing w:before="0" w:after="0" w:line="240" w:lineRule="auto"/>
        <w:contextualSpacing/>
        <w:rPr>
          <w:rFonts w:ascii="Arial" w:hAnsi="Arial" w:cs="Arial"/>
          <w:sz w:val="24"/>
          <w:szCs w:val="24"/>
        </w:rPr>
      </w:pPr>
      <w:r w:rsidRPr="004B0B26">
        <w:rPr>
          <w:rFonts w:ascii="Arial" w:hAnsi="Arial" w:cs="Arial"/>
          <w:sz w:val="24"/>
          <w:szCs w:val="24"/>
        </w:rPr>
        <w:t>This resource is useful for developing effective and efficient reading strategies:</w:t>
      </w:r>
    </w:p>
    <w:p w14:paraId="1C3E284D" w14:textId="77777777" w:rsidR="00855769" w:rsidRPr="004B0B26" w:rsidRDefault="00270B3B" w:rsidP="00855769">
      <w:pPr>
        <w:spacing w:before="0" w:after="0" w:line="240" w:lineRule="auto"/>
        <w:contextualSpacing/>
        <w:rPr>
          <w:rFonts w:ascii="Arial" w:hAnsi="Arial" w:cs="Arial"/>
          <w:sz w:val="24"/>
          <w:szCs w:val="24"/>
        </w:rPr>
      </w:pPr>
      <w:hyperlink r:id="rId19" w:history="1">
        <w:r w:rsidR="00855769" w:rsidRPr="004B0B26">
          <w:rPr>
            <w:rStyle w:val="Hyperlink"/>
            <w:rFonts w:ascii="Arial" w:hAnsi="Arial" w:cs="Arial"/>
            <w:sz w:val="24"/>
            <w:szCs w:val="24"/>
          </w:rPr>
          <w:t>https://lo.unisa.edu.au/mod/resource/view.php?id=299087</w:t>
        </w:r>
      </w:hyperlink>
      <w:r w:rsidR="00855769" w:rsidRPr="004B0B26">
        <w:rPr>
          <w:rFonts w:ascii="Arial" w:hAnsi="Arial" w:cs="Arial"/>
          <w:sz w:val="24"/>
          <w:szCs w:val="24"/>
        </w:rPr>
        <w:t xml:space="preserve"> </w:t>
      </w:r>
    </w:p>
    <w:p w14:paraId="179CC8BF" w14:textId="77777777" w:rsidR="00091DBC" w:rsidRPr="004B0B26" w:rsidRDefault="00091DBC" w:rsidP="006E24DA">
      <w:pPr>
        <w:pStyle w:val="Heading1"/>
        <w:rPr>
          <w:rFonts w:ascii="Arial" w:hAnsi="Arial" w:cs="Arial"/>
        </w:rPr>
      </w:pPr>
      <w:r w:rsidRPr="004B0B26">
        <w:rPr>
          <w:rFonts w:ascii="Arial" w:hAnsi="Arial" w:cs="Arial"/>
        </w:rPr>
        <w:lastRenderedPageBreak/>
        <w:t>References</w:t>
      </w:r>
    </w:p>
    <w:p w14:paraId="74CE18C2" w14:textId="77777777" w:rsidR="00313225" w:rsidRPr="004B0B26" w:rsidRDefault="000A7317" w:rsidP="00313225">
      <w:pPr>
        <w:rPr>
          <w:rFonts w:ascii="Arial" w:hAnsi="Arial" w:cs="Arial"/>
          <w:sz w:val="24"/>
          <w:szCs w:val="24"/>
        </w:rPr>
      </w:pPr>
      <w:r w:rsidRPr="004B0B26">
        <w:rPr>
          <w:rFonts w:ascii="Arial" w:hAnsi="Arial" w:cs="Arial"/>
          <w:sz w:val="24"/>
          <w:szCs w:val="24"/>
        </w:rPr>
        <w:t xml:space="preserve">British Council n.d., ‘Theories of reading’, viewed 18 October 2016, &lt;https://www.teachingenglish.org.uk/article/theories-reading&gt; </w:t>
      </w:r>
    </w:p>
    <w:p w14:paraId="2198AE5C" w14:textId="77777777" w:rsidR="004D59CD" w:rsidRPr="004B0B26" w:rsidRDefault="004D59CD" w:rsidP="004D59CD">
      <w:pPr>
        <w:rPr>
          <w:rFonts w:ascii="Arial" w:hAnsi="Arial" w:cs="Arial"/>
          <w:sz w:val="24"/>
          <w:szCs w:val="24"/>
        </w:rPr>
      </w:pPr>
      <w:proofErr w:type="spellStart"/>
      <w:r w:rsidRPr="004B0B26">
        <w:rPr>
          <w:rFonts w:ascii="Arial" w:hAnsi="Arial" w:cs="Arial"/>
          <w:sz w:val="24"/>
          <w:szCs w:val="24"/>
        </w:rPr>
        <w:t>Kucukoglu</w:t>
      </w:r>
      <w:proofErr w:type="spellEnd"/>
      <w:r w:rsidRPr="004B0B26">
        <w:rPr>
          <w:rFonts w:ascii="Arial" w:hAnsi="Arial" w:cs="Arial"/>
          <w:sz w:val="24"/>
          <w:szCs w:val="24"/>
        </w:rPr>
        <w:t xml:space="preserve">, H 2012, ‘Improving reading strategies through effective reading strategies’, </w:t>
      </w:r>
      <w:r w:rsidRPr="004B0B26">
        <w:rPr>
          <w:rFonts w:ascii="Arial" w:hAnsi="Arial" w:cs="Arial"/>
          <w:i/>
          <w:sz w:val="24"/>
          <w:szCs w:val="24"/>
        </w:rPr>
        <w:t>Procedia</w:t>
      </w:r>
      <w:r w:rsidRPr="004B0B26">
        <w:rPr>
          <w:rFonts w:ascii="Arial" w:hAnsi="Arial" w:cs="Arial"/>
          <w:sz w:val="24"/>
          <w:szCs w:val="24"/>
        </w:rPr>
        <w:t>, vol. 70, pp. 709-714.</w:t>
      </w:r>
    </w:p>
    <w:p w14:paraId="7965B7D7" w14:textId="77777777" w:rsidR="004D59CD" w:rsidRPr="004B0B26" w:rsidRDefault="004D59CD" w:rsidP="004D59CD">
      <w:pPr>
        <w:rPr>
          <w:rFonts w:ascii="Arial" w:hAnsi="Arial" w:cs="Arial"/>
          <w:sz w:val="24"/>
          <w:szCs w:val="24"/>
        </w:rPr>
      </w:pPr>
      <w:r w:rsidRPr="004B0B26">
        <w:rPr>
          <w:rFonts w:ascii="Arial" w:hAnsi="Arial" w:cs="Arial"/>
          <w:sz w:val="24"/>
          <w:szCs w:val="24"/>
        </w:rPr>
        <w:t xml:space="preserve">Rochester Institute of Technology 2014, </w:t>
      </w:r>
      <w:r w:rsidRPr="004B0B26">
        <w:rPr>
          <w:rFonts w:ascii="Arial" w:hAnsi="Arial" w:cs="Arial"/>
          <w:i/>
          <w:sz w:val="24"/>
          <w:szCs w:val="24"/>
        </w:rPr>
        <w:t>After reading: tasks and strategies</w:t>
      </w:r>
      <w:r w:rsidRPr="004B0B26">
        <w:rPr>
          <w:rFonts w:ascii="Arial" w:hAnsi="Arial" w:cs="Arial"/>
          <w:sz w:val="24"/>
          <w:szCs w:val="24"/>
        </w:rPr>
        <w:t xml:space="preserve">, viewed 3 August 2016, </w:t>
      </w:r>
      <w:r w:rsidR="007048EE" w:rsidRPr="004B0B26">
        <w:rPr>
          <w:rFonts w:ascii="Arial" w:hAnsi="Arial" w:cs="Arial"/>
          <w:sz w:val="24"/>
          <w:szCs w:val="24"/>
        </w:rPr>
        <w:t>&lt;</w:t>
      </w:r>
      <w:r w:rsidR="006A1C35" w:rsidRPr="004B0B26">
        <w:rPr>
          <w:rFonts w:ascii="Arial" w:hAnsi="Arial" w:cs="Arial"/>
          <w:sz w:val="24"/>
          <w:szCs w:val="24"/>
        </w:rPr>
        <w:t>https://www.rit.edu/ntid/rate/sea/processes/comprehension/process/after</w:t>
      </w:r>
      <w:r w:rsidR="007048EE" w:rsidRPr="004B0B26">
        <w:rPr>
          <w:rFonts w:ascii="Arial" w:hAnsi="Arial" w:cs="Arial"/>
          <w:sz w:val="24"/>
          <w:szCs w:val="24"/>
        </w:rPr>
        <w:t>&gt;</w:t>
      </w:r>
    </w:p>
    <w:p w14:paraId="4E4AAAB1" w14:textId="77777777" w:rsidR="006A1C35" w:rsidRPr="004B0B26" w:rsidRDefault="006A1C35" w:rsidP="006A1C35">
      <w:pPr>
        <w:rPr>
          <w:rFonts w:ascii="Arial" w:hAnsi="Arial" w:cs="Arial"/>
          <w:sz w:val="24"/>
          <w:szCs w:val="24"/>
        </w:rPr>
      </w:pPr>
      <w:proofErr w:type="spellStart"/>
      <w:r w:rsidRPr="004B0B26">
        <w:rPr>
          <w:rFonts w:ascii="Arial" w:hAnsi="Arial" w:cs="Arial"/>
          <w:sz w:val="24"/>
          <w:szCs w:val="24"/>
        </w:rPr>
        <w:t>Tantillo</w:t>
      </w:r>
      <w:proofErr w:type="spellEnd"/>
      <w:r w:rsidRPr="004B0B26">
        <w:rPr>
          <w:rFonts w:ascii="Arial" w:hAnsi="Arial" w:cs="Arial"/>
          <w:sz w:val="24"/>
          <w:szCs w:val="24"/>
        </w:rPr>
        <w:t xml:space="preserve">, S 2012, </w:t>
      </w:r>
      <w:r w:rsidRPr="004B0B26">
        <w:rPr>
          <w:rFonts w:ascii="Arial" w:hAnsi="Arial" w:cs="Arial"/>
          <w:i/>
          <w:sz w:val="24"/>
          <w:szCs w:val="24"/>
        </w:rPr>
        <w:t>the literacy cookbook: a practical guide to effective, reading, writing, speaking and listening instruction</w:t>
      </w:r>
      <w:r w:rsidRPr="004B0B26">
        <w:rPr>
          <w:rFonts w:ascii="Arial" w:hAnsi="Arial" w:cs="Arial"/>
          <w:sz w:val="24"/>
          <w:szCs w:val="24"/>
        </w:rPr>
        <w:t>, Wiley, San Francisco.</w:t>
      </w:r>
    </w:p>
    <w:p w14:paraId="21831E3F" w14:textId="77777777" w:rsidR="004D59CD" w:rsidRPr="004B0B26" w:rsidRDefault="004D59CD" w:rsidP="004D59CD">
      <w:pPr>
        <w:rPr>
          <w:rFonts w:ascii="Arial" w:hAnsi="Arial" w:cs="Arial"/>
          <w:sz w:val="24"/>
          <w:szCs w:val="24"/>
        </w:rPr>
      </w:pPr>
      <w:r w:rsidRPr="004B0B26">
        <w:rPr>
          <w:rFonts w:ascii="Arial" w:eastAsia="Times New Roman" w:hAnsi="Arial" w:cs="Arial"/>
          <w:color w:val="000000"/>
          <w:sz w:val="24"/>
          <w:szCs w:val="24"/>
          <w:lang w:eastAsia="en-AU"/>
        </w:rPr>
        <w:t xml:space="preserve">The National Capital Language Resource Center 2004, </w:t>
      </w:r>
      <w:r w:rsidRPr="004B0B26">
        <w:rPr>
          <w:rFonts w:ascii="Arial" w:eastAsia="Times New Roman" w:hAnsi="Arial" w:cs="Arial"/>
          <w:i/>
          <w:color w:val="000000"/>
          <w:sz w:val="24"/>
          <w:szCs w:val="24"/>
          <w:lang w:eastAsia="en-AU"/>
        </w:rPr>
        <w:t>Teaching reading: strategies for developing reading skills</w:t>
      </w:r>
      <w:r w:rsidRPr="004B0B26">
        <w:rPr>
          <w:rFonts w:ascii="Arial" w:eastAsia="Times New Roman" w:hAnsi="Arial" w:cs="Arial"/>
          <w:color w:val="000000"/>
          <w:sz w:val="24"/>
          <w:szCs w:val="24"/>
          <w:lang w:eastAsia="en-AU"/>
        </w:rPr>
        <w:t>, viewed 3 August 2016, &lt;http://www.nclrc.org/essentials/reading/stratread.htm&gt;</w:t>
      </w:r>
    </w:p>
    <w:p w14:paraId="3E2C177A" w14:textId="77777777" w:rsidR="00313225" w:rsidRPr="004B0B26" w:rsidRDefault="004D59CD" w:rsidP="00313225">
      <w:pPr>
        <w:rPr>
          <w:rFonts w:ascii="Arial" w:hAnsi="Arial" w:cs="Arial"/>
          <w:sz w:val="24"/>
          <w:szCs w:val="24"/>
        </w:rPr>
      </w:pPr>
      <w:proofErr w:type="spellStart"/>
      <w:r w:rsidRPr="004B0B26">
        <w:rPr>
          <w:rFonts w:ascii="Arial" w:hAnsi="Arial" w:cs="Arial"/>
          <w:sz w:val="24"/>
          <w:szCs w:val="24"/>
        </w:rPr>
        <w:t>Wahjudi</w:t>
      </w:r>
      <w:proofErr w:type="spellEnd"/>
      <w:r w:rsidRPr="004B0B26">
        <w:rPr>
          <w:rFonts w:ascii="Arial" w:hAnsi="Arial" w:cs="Arial"/>
          <w:sz w:val="24"/>
          <w:szCs w:val="24"/>
        </w:rPr>
        <w:t xml:space="preserve">, A n.d. </w:t>
      </w:r>
      <w:r w:rsidRPr="004B0B26">
        <w:rPr>
          <w:rFonts w:ascii="Arial" w:hAnsi="Arial" w:cs="Arial"/>
          <w:i/>
          <w:sz w:val="24"/>
          <w:szCs w:val="24"/>
        </w:rPr>
        <w:t>Interactive post-reading activities that work</w:t>
      </w:r>
      <w:r w:rsidRPr="004B0B26">
        <w:rPr>
          <w:rFonts w:ascii="Arial" w:hAnsi="Arial" w:cs="Arial"/>
          <w:sz w:val="24"/>
          <w:szCs w:val="24"/>
        </w:rPr>
        <w:t xml:space="preserve">, </w:t>
      </w:r>
      <w:proofErr w:type="spellStart"/>
      <w:r w:rsidRPr="004B0B26">
        <w:rPr>
          <w:rFonts w:ascii="Arial" w:hAnsi="Arial" w:cs="Arial"/>
          <w:i/>
          <w:sz w:val="24"/>
          <w:szCs w:val="24"/>
        </w:rPr>
        <w:t>Jurnal</w:t>
      </w:r>
      <w:proofErr w:type="spellEnd"/>
      <w:r w:rsidRPr="004B0B26">
        <w:rPr>
          <w:rFonts w:ascii="Arial" w:hAnsi="Arial" w:cs="Arial"/>
          <w:i/>
          <w:sz w:val="24"/>
          <w:szCs w:val="24"/>
        </w:rPr>
        <w:t xml:space="preserve"> Online </w:t>
      </w:r>
      <w:r w:rsidRPr="004B0B26">
        <w:rPr>
          <w:rFonts w:ascii="Arial" w:hAnsi="Arial" w:cs="Arial"/>
          <w:sz w:val="24"/>
          <w:szCs w:val="24"/>
        </w:rPr>
        <w:t>UM, viewed 1 August 2016, &lt;</w:t>
      </w:r>
      <w:r w:rsidRPr="004B0B26">
        <w:rPr>
          <w:rStyle w:val="HTMLCite"/>
          <w:rFonts w:ascii="Arial" w:hAnsi="Arial" w:cs="Arial"/>
          <w:sz w:val="24"/>
          <w:szCs w:val="24"/>
        </w:rPr>
        <w:t>jurnal-online.um.ac.id/data/.../artikel759653BD5A6458C0ED5EC0D0F78E9DE0&gt;</w:t>
      </w:r>
    </w:p>
    <w:sectPr w:rsidR="00313225" w:rsidRPr="004B0B26" w:rsidSect="00334EC1">
      <w:headerReference w:type="default" r:id="rId20"/>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388D2" w14:textId="77777777" w:rsidR="00270B3B" w:rsidRDefault="00270B3B">
      <w:pPr>
        <w:spacing w:after="0" w:line="240" w:lineRule="auto"/>
      </w:pPr>
      <w:r>
        <w:separator/>
      </w:r>
    </w:p>
  </w:endnote>
  <w:endnote w:type="continuationSeparator" w:id="0">
    <w:p w14:paraId="464F6455" w14:textId="77777777" w:rsidR="00270B3B" w:rsidRDefault="0027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A1B59" w14:textId="77777777" w:rsidR="00270B3B" w:rsidRDefault="00270B3B">
      <w:pPr>
        <w:spacing w:after="0" w:line="240" w:lineRule="auto"/>
      </w:pPr>
      <w:r>
        <w:separator/>
      </w:r>
    </w:p>
  </w:footnote>
  <w:footnote w:type="continuationSeparator" w:id="0">
    <w:p w14:paraId="435FEA67" w14:textId="77777777" w:rsidR="00270B3B" w:rsidRDefault="00270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5B1D8" w14:textId="1A21BA37" w:rsidR="00906B65" w:rsidRPr="004B0B26" w:rsidRDefault="00906B65" w:rsidP="004B0B26">
    <w:pPr>
      <w:pStyle w:val="IntenseQuote"/>
      <w:pBdr>
        <w:bottom w:val="single" w:sz="12" w:space="1" w:color="auto"/>
      </w:pBdr>
      <w:jc w:val="left"/>
      <w:rPr>
        <w:sz w:val="28"/>
        <w:szCs w:val="28"/>
      </w:rPr>
    </w:pPr>
    <w:r w:rsidRPr="00906B65">
      <w:rPr>
        <w:sz w:val="28"/>
        <w:szCs w:val="28"/>
      </w:rPr>
      <w:t>Developing reading capability: Strategies for developing reading capability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E2195"/>
    <w:multiLevelType w:val="hybridMultilevel"/>
    <w:tmpl w:val="2014EA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79513B"/>
    <w:multiLevelType w:val="hybridMultilevel"/>
    <w:tmpl w:val="164485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B1812"/>
    <w:multiLevelType w:val="hybridMultilevel"/>
    <w:tmpl w:val="4E7664B8"/>
    <w:lvl w:ilvl="0" w:tplc="AFE694B0">
      <w:start w:val="1"/>
      <w:numFmt w:val="bullet"/>
      <w:lvlText w:val="•"/>
      <w:lvlJc w:val="left"/>
      <w:pPr>
        <w:ind w:left="1440" w:hanging="360"/>
      </w:pPr>
      <w:rPr>
        <w:rFonts w:ascii="Arial"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62C28F4"/>
    <w:multiLevelType w:val="hybridMultilevel"/>
    <w:tmpl w:val="D7CC49F0"/>
    <w:lvl w:ilvl="0" w:tplc="CA6AE69A">
      <w:start w:val="1"/>
      <w:numFmt w:val="decimal"/>
      <w:lvlText w:val="%1."/>
      <w:lvlJc w:val="left"/>
      <w:pPr>
        <w:ind w:left="360" w:hanging="360"/>
      </w:pPr>
      <w:rPr>
        <w:rFonts w:asciiTheme="majorHAnsi" w:eastAsiaTheme="majorEastAsia" w:hAnsiTheme="majorHAnsi" w:cstheme="majorBid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F7E2C5B"/>
    <w:multiLevelType w:val="hybridMultilevel"/>
    <w:tmpl w:val="5C28FE1C"/>
    <w:lvl w:ilvl="0" w:tplc="0C090015">
      <w:start w:val="1"/>
      <w:numFmt w:val="upperLetter"/>
      <w:lvlText w:val="%1."/>
      <w:lvlJc w:val="left"/>
      <w:pPr>
        <w:ind w:left="720" w:hanging="360"/>
      </w:pPr>
    </w:lvl>
    <w:lvl w:ilvl="1" w:tplc="AFE694B0">
      <w:start w:val="1"/>
      <w:numFmt w:val="bullet"/>
      <w:lvlText w:val="•"/>
      <w:lvlJc w:val="left"/>
      <w:pPr>
        <w:ind w:left="1440" w:hanging="360"/>
      </w:pPr>
      <w:rPr>
        <w:rFonts w:ascii="Arial" w:hAnsi="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F02535"/>
    <w:multiLevelType w:val="hybridMultilevel"/>
    <w:tmpl w:val="DF34908A"/>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D634E0F"/>
    <w:multiLevelType w:val="hybridMultilevel"/>
    <w:tmpl w:val="B5341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E00D20"/>
    <w:multiLevelType w:val="hybridMultilevel"/>
    <w:tmpl w:val="8048B9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AA4643"/>
    <w:multiLevelType w:val="hybridMultilevel"/>
    <w:tmpl w:val="607E37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2B03DC"/>
    <w:multiLevelType w:val="hybridMultilevel"/>
    <w:tmpl w:val="6986C8D4"/>
    <w:lvl w:ilvl="0" w:tplc="AFE694B0">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53081F"/>
    <w:multiLevelType w:val="hybridMultilevel"/>
    <w:tmpl w:val="56EAD234"/>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2337EE"/>
    <w:multiLevelType w:val="hybridMultilevel"/>
    <w:tmpl w:val="D99A92D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0130F53"/>
    <w:multiLevelType w:val="hybridMultilevel"/>
    <w:tmpl w:val="FBF45530"/>
    <w:lvl w:ilvl="0" w:tplc="0C090001">
      <w:start w:val="1"/>
      <w:numFmt w:val="bullet"/>
      <w:lvlText w:val=""/>
      <w:lvlJc w:val="left"/>
      <w:pPr>
        <w:ind w:left="720" w:hanging="360"/>
      </w:pPr>
      <w:rPr>
        <w:rFonts w:ascii="Symbol" w:hAnsi="Symbol" w:hint="default"/>
      </w:rPr>
    </w:lvl>
    <w:lvl w:ilvl="1" w:tplc="AFE694B0">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723977"/>
    <w:multiLevelType w:val="hybridMultilevel"/>
    <w:tmpl w:val="8EC497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2"/>
  </w:num>
  <w:num w:numId="3">
    <w:abstractNumId w:val="12"/>
  </w:num>
  <w:num w:numId="4">
    <w:abstractNumId w:val="9"/>
  </w:num>
  <w:num w:numId="5">
    <w:abstractNumId w:val="15"/>
  </w:num>
  <w:num w:numId="6">
    <w:abstractNumId w:val="5"/>
  </w:num>
  <w:num w:numId="7">
    <w:abstractNumId w:val="11"/>
  </w:num>
  <w:num w:numId="8">
    <w:abstractNumId w:val="3"/>
  </w:num>
  <w:num w:numId="9">
    <w:abstractNumId w:val="16"/>
  </w:num>
  <w:num w:numId="10">
    <w:abstractNumId w:val="4"/>
  </w:num>
  <w:num w:numId="11">
    <w:abstractNumId w:val="10"/>
  </w:num>
  <w:num w:numId="12">
    <w:abstractNumId w:val="1"/>
  </w:num>
  <w:num w:numId="13">
    <w:abstractNumId w:val="7"/>
  </w:num>
  <w:num w:numId="14">
    <w:abstractNumId w:val="6"/>
  </w:num>
  <w:num w:numId="15">
    <w:abstractNumId w:val="14"/>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19D"/>
    <w:rsid w:val="00037FF1"/>
    <w:rsid w:val="00082CC9"/>
    <w:rsid w:val="00091DBC"/>
    <w:rsid w:val="000956B0"/>
    <w:rsid w:val="000A7317"/>
    <w:rsid w:val="000B5998"/>
    <w:rsid w:val="000B62C2"/>
    <w:rsid w:val="0012729B"/>
    <w:rsid w:val="001E409F"/>
    <w:rsid w:val="001E7073"/>
    <w:rsid w:val="00201BB1"/>
    <w:rsid w:val="00247F18"/>
    <w:rsid w:val="00270B3B"/>
    <w:rsid w:val="0028030A"/>
    <w:rsid w:val="002B38B6"/>
    <w:rsid w:val="002C619D"/>
    <w:rsid w:val="003056C0"/>
    <w:rsid w:val="00313225"/>
    <w:rsid w:val="00330E5E"/>
    <w:rsid w:val="003335F6"/>
    <w:rsid w:val="00333718"/>
    <w:rsid w:val="00334EC1"/>
    <w:rsid w:val="00353F76"/>
    <w:rsid w:val="003602EE"/>
    <w:rsid w:val="00362B1B"/>
    <w:rsid w:val="003718C1"/>
    <w:rsid w:val="003932EE"/>
    <w:rsid w:val="003A0D95"/>
    <w:rsid w:val="003B7913"/>
    <w:rsid w:val="003C2E4B"/>
    <w:rsid w:val="00405A06"/>
    <w:rsid w:val="004362E7"/>
    <w:rsid w:val="00452989"/>
    <w:rsid w:val="004535F3"/>
    <w:rsid w:val="004853E8"/>
    <w:rsid w:val="004B0B26"/>
    <w:rsid w:val="004D59CD"/>
    <w:rsid w:val="00501AEA"/>
    <w:rsid w:val="00510FF2"/>
    <w:rsid w:val="00525880"/>
    <w:rsid w:val="0052708B"/>
    <w:rsid w:val="005656BE"/>
    <w:rsid w:val="00591868"/>
    <w:rsid w:val="00597EB0"/>
    <w:rsid w:val="005C6A07"/>
    <w:rsid w:val="005D0215"/>
    <w:rsid w:val="00625756"/>
    <w:rsid w:val="006A1C35"/>
    <w:rsid w:val="006B37CD"/>
    <w:rsid w:val="006E24DA"/>
    <w:rsid w:val="006F0B1D"/>
    <w:rsid w:val="007048EE"/>
    <w:rsid w:val="007132ED"/>
    <w:rsid w:val="00744BA5"/>
    <w:rsid w:val="00756505"/>
    <w:rsid w:val="00777A5B"/>
    <w:rsid w:val="00786896"/>
    <w:rsid w:val="007879B2"/>
    <w:rsid w:val="00790294"/>
    <w:rsid w:val="007A1B1C"/>
    <w:rsid w:val="007A419D"/>
    <w:rsid w:val="007E0E89"/>
    <w:rsid w:val="007F188D"/>
    <w:rsid w:val="00821FE1"/>
    <w:rsid w:val="0082292F"/>
    <w:rsid w:val="008275DD"/>
    <w:rsid w:val="00845C0E"/>
    <w:rsid w:val="00855769"/>
    <w:rsid w:val="00862E77"/>
    <w:rsid w:val="008B69AE"/>
    <w:rsid w:val="008D15E3"/>
    <w:rsid w:val="008D36D4"/>
    <w:rsid w:val="008F4994"/>
    <w:rsid w:val="00906B65"/>
    <w:rsid w:val="0095739E"/>
    <w:rsid w:val="009B157D"/>
    <w:rsid w:val="00A706B8"/>
    <w:rsid w:val="00AF3930"/>
    <w:rsid w:val="00B04DBD"/>
    <w:rsid w:val="00B87685"/>
    <w:rsid w:val="00BD0DF2"/>
    <w:rsid w:val="00BE145A"/>
    <w:rsid w:val="00C837A9"/>
    <w:rsid w:val="00C87C83"/>
    <w:rsid w:val="00CD72E9"/>
    <w:rsid w:val="00D27CD3"/>
    <w:rsid w:val="00D31AD8"/>
    <w:rsid w:val="00D329DF"/>
    <w:rsid w:val="00D408C0"/>
    <w:rsid w:val="00D50B8B"/>
    <w:rsid w:val="00D92944"/>
    <w:rsid w:val="00DB125B"/>
    <w:rsid w:val="00E067CF"/>
    <w:rsid w:val="00E213BE"/>
    <w:rsid w:val="00E45584"/>
    <w:rsid w:val="00E46DC1"/>
    <w:rsid w:val="00E8388C"/>
    <w:rsid w:val="00F00F36"/>
    <w:rsid w:val="00F63191"/>
    <w:rsid w:val="00F72E4E"/>
    <w:rsid w:val="00F91BFE"/>
    <w:rsid w:val="00FA5814"/>
    <w:rsid w:val="00FE05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20AE9"/>
  <w15:docId w15:val="{ECADA147-8DC3-44E3-B1B6-2729EDDB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rsid w:val="007A419D"/>
    <w:pPr>
      <w:spacing w:before="0" w:after="0"/>
    </w:pPr>
    <w:rPr>
      <w:rFonts w:asciiTheme="majorHAnsi" w:eastAsiaTheme="majorEastAsia" w:hAnsiTheme="majorHAnsi" w:cstheme="majorBidi"/>
      <w:caps/>
      <w:color w:val="099BDD" w:themeColor="text2"/>
      <w:spacing w:val="10"/>
      <w:sz w:val="24"/>
      <w:szCs w:val="52"/>
    </w:rPr>
  </w:style>
  <w:style w:type="character" w:customStyle="1" w:styleId="TitleChar">
    <w:name w:val="Title Char"/>
    <w:basedOn w:val="DefaultParagraphFont"/>
    <w:link w:val="Title"/>
    <w:uiPriority w:val="10"/>
    <w:rsid w:val="007A419D"/>
    <w:rPr>
      <w:rFonts w:asciiTheme="majorHAnsi" w:eastAsiaTheme="majorEastAsia" w:hAnsiTheme="majorHAnsi" w:cstheme="majorBidi"/>
      <w:caps/>
      <w:color w:val="099BDD" w:themeColor="text2"/>
      <w:spacing w:val="10"/>
      <w:sz w:val="24"/>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3C2E4B"/>
    <w:rPr>
      <w:color w:val="005DBA" w:themeColor="hyperlink"/>
      <w:u w:val="single"/>
    </w:rPr>
  </w:style>
  <w:style w:type="paragraph" w:styleId="BalloonText">
    <w:name w:val="Balloon Text"/>
    <w:basedOn w:val="Normal"/>
    <w:link w:val="BalloonTextChar"/>
    <w:uiPriority w:val="99"/>
    <w:semiHidden/>
    <w:unhideWhenUsed/>
    <w:rsid w:val="002B38B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8B6"/>
    <w:rPr>
      <w:rFonts w:ascii="Segoe UI" w:hAnsi="Segoe UI" w:cs="Segoe UI"/>
      <w:sz w:val="18"/>
      <w:szCs w:val="18"/>
    </w:rPr>
  </w:style>
  <w:style w:type="character" w:styleId="HTMLCite">
    <w:name w:val="HTML Cite"/>
    <w:basedOn w:val="DefaultParagraphFont"/>
    <w:uiPriority w:val="99"/>
    <w:semiHidden/>
    <w:unhideWhenUsed/>
    <w:rsid w:val="004D59CD"/>
    <w:rPr>
      <w:i/>
      <w:iCs/>
    </w:rPr>
  </w:style>
  <w:style w:type="paragraph" w:styleId="Header">
    <w:name w:val="header"/>
    <w:basedOn w:val="Normal"/>
    <w:link w:val="HeaderChar"/>
    <w:uiPriority w:val="99"/>
    <w:unhideWhenUsed/>
    <w:rsid w:val="00906B6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06B65"/>
  </w:style>
  <w:style w:type="paragraph" w:styleId="Footer">
    <w:name w:val="footer"/>
    <w:basedOn w:val="Normal"/>
    <w:link w:val="FooterChar"/>
    <w:uiPriority w:val="99"/>
    <w:unhideWhenUsed/>
    <w:rsid w:val="00906B6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06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02278718">
      <w:bodyDiv w:val="1"/>
      <w:marLeft w:val="0"/>
      <w:marRight w:val="0"/>
      <w:marTop w:val="0"/>
      <w:marBottom w:val="0"/>
      <w:divBdr>
        <w:top w:val="none" w:sz="0" w:space="0" w:color="auto"/>
        <w:left w:val="none" w:sz="0" w:space="0" w:color="auto"/>
        <w:bottom w:val="none" w:sz="0" w:space="0" w:color="auto"/>
        <w:right w:val="none" w:sz="0" w:space="0" w:color="auto"/>
      </w:divBdr>
      <w:divsChild>
        <w:div w:id="1084031830">
          <w:marLeft w:val="547"/>
          <w:marRight w:val="0"/>
          <w:marTop w:val="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s://lo.unisa.edu.au/mod/resource/view.php?id=299088"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s://lo.unisa.edu.au/mod/resource/view.php?id=299091"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diagramLayout" Target="diagrams/layout1.xml"/><Relationship Id="rId19" Type="http://schemas.openxmlformats.org/officeDocument/2006/relationships/hyperlink" Target="https://lo.unisa.edu.au/mod/resource/view.php?id=299087" TargetMode="Externa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hker\AppData\Roaming\Microsoft\Templates\Banded%20design%20(blank).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62D7B0-DABD-4AFA-BF08-DD1B15BF83D0}"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AU"/>
        </a:p>
      </dgm:t>
    </dgm:pt>
    <dgm:pt modelId="{5578ACEB-DB14-448A-8403-4A55E60FF4A8}">
      <dgm:prSet phldrT="[Text]" custT="1"/>
      <dgm:spPr/>
      <dgm:t>
        <a:bodyPr/>
        <a:lstStyle/>
        <a:p>
          <a:r>
            <a:rPr lang="en-AU" sz="1400" b="1">
              <a:solidFill>
                <a:sysClr val="windowText" lastClr="000000"/>
              </a:solidFill>
            </a:rPr>
            <a:t>Comprehension</a:t>
          </a:r>
        </a:p>
      </dgm:t>
    </dgm:pt>
    <dgm:pt modelId="{D8137BD9-65E5-428D-ABAB-750419BC5E84}" type="parTrans" cxnId="{93D49AD1-C6B4-42C1-A2D5-A04398BA96C1}">
      <dgm:prSet/>
      <dgm:spPr/>
      <dgm:t>
        <a:bodyPr/>
        <a:lstStyle/>
        <a:p>
          <a:endParaRPr lang="en-AU"/>
        </a:p>
      </dgm:t>
    </dgm:pt>
    <dgm:pt modelId="{9F970D95-5633-4700-9885-DE1947800040}" type="sibTrans" cxnId="{93D49AD1-C6B4-42C1-A2D5-A04398BA96C1}">
      <dgm:prSet/>
      <dgm:spPr/>
      <dgm:t>
        <a:bodyPr/>
        <a:lstStyle/>
        <a:p>
          <a:endParaRPr lang="en-AU"/>
        </a:p>
      </dgm:t>
    </dgm:pt>
    <dgm:pt modelId="{9E1D7B46-929B-4846-90B0-27972BA7ED5F}">
      <dgm:prSet phldrT="[Text]" custT="1"/>
      <dgm:spPr/>
      <dgm:t>
        <a:bodyPr/>
        <a:lstStyle/>
        <a:p>
          <a:r>
            <a:rPr lang="en-AU" sz="1200" b="1">
              <a:solidFill>
                <a:sysClr val="windowText" lastClr="000000"/>
              </a:solidFill>
            </a:rPr>
            <a:t>Visualise</a:t>
          </a:r>
        </a:p>
      </dgm:t>
    </dgm:pt>
    <dgm:pt modelId="{947B81D1-A6C5-44AA-850A-3842F66DA717}" type="parTrans" cxnId="{B9D263F7-6460-472A-BB9A-4B89B19997F0}">
      <dgm:prSet/>
      <dgm:spPr/>
      <dgm:t>
        <a:bodyPr/>
        <a:lstStyle/>
        <a:p>
          <a:endParaRPr lang="en-AU"/>
        </a:p>
      </dgm:t>
    </dgm:pt>
    <dgm:pt modelId="{9246E4D1-35F9-4147-A094-04C09FDBFEBF}" type="sibTrans" cxnId="{B9D263F7-6460-472A-BB9A-4B89B19997F0}">
      <dgm:prSet/>
      <dgm:spPr/>
      <dgm:t>
        <a:bodyPr/>
        <a:lstStyle/>
        <a:p>
          <a:endParaRPr lang="en-AU"/>
        </a:p>
      </dgm:t>
    </dgm:pt>
    <dgm:pt modelId="{28C3275E-9EF1-4ACA-BA82-9FA85832F27D}">
      <dgm:prSet phldrT="[Text]" custT="1"/>
      <dgm:spPr/>
      <dgm:t>
        <a:bodyPr/>
        <a:lstStyle/>
        <a:p>
          <a:r>
            <a:rPr lang="en-AU" sz="1200" b="1">
              <a:solidFill>
                <a:sysClr val="windowText" lastClr="000000"/>
              </a:solidFill>
            </a:rPr>
            <a:t>Make connections</a:t>
          </a:r>
        </a:p>
      </dgm:t>
    </dgm:pt>
    <dgm:pt modelId="{BCA0CDFD-0783-47A6-9B0C-5BB57A289507}" type="parTrans" cxnId="{9E66EA26-24F6-49F4-AF58-6D8F84C0C130}">
      <dgm:prSet/>
      <dgm:spPr/>
      <dgm:t>
        <a:bodyPr/>
        <a:lstStyle/>
        <a:p>
          <a:endParaRPr lang="en-AU"/>
        </a:p>
      </dgm:t>
    </dgm:pt>
    <dgm:pt modelId="{76BC805A-3054-4947-B8D6-9726F892D1C7}" type="sibTrans" cxnId="{9E66EA26-24F6-49F4-AF58-6D8F84C0C130}">
      <dgm:prSet/>
      <dgm:spPr/>
      <dgm:t>
        <a:bodyPr/>
        <a:lstStyle/>
        <a:p>
          <a:endParaRPr lang="en-AU"/>
        </a:p>
      </dgm:t>
    </dgm:pt>
    <dgm:pt modelId="{B08E3F47-36FF-4AE9-9E00-ED157D094338}">
      <dgm:prSet phldrT="[Text]" custT="1"/>
      <dgm:spPr/>
      <dgm:t>
        <a:bodyPr/>
        <a:lstStyle/>
        <a:p>
          <a:r>
            <a:rPr lang="en-AU" sz="1200" b="1">
              <a:solidFill>
                <a:sysClr val="windowText" lastClr="000000"/>
              </a:solidFill>
            </a:rPr>
            <a:t>Summarise</a:t>
          </a:r>
        </a:p>
      </dgm:t>
    </dgm:pt>
    <dgm:pt modelId="{EDB12C12-33CC-4B3B-8ADB-3D5A9AE7EBD4}" type="parTrans" cxnId="{3E6B6892-A59B-4E7F-93A2-61884576B23A}">
      <dgm:prSet/>
      <dgm:spPr/>
      <dgm:t>
        <a:bodyPr/>
        <a:lstStyle/>
        <a:p>
          <a:endParaRPr lang="en-AU"/>
        </a:p>
      </dgm:t>
    </dgm:pt>
    <dgm:pt modelId="{8EFDCB49-854F-4B30-8F8F-F03B6F619F12}" type="sibTrans" cxnId="{3E6B6892-A59B-4E7F-93A2-61884576B23A}">
      <dgm:prSet/>
      <dgm:spPr/>
      <dgm:t>
        <a:bodyPr/>
        <a:lstStyle/>
        <a:p>
          <a:endParaRPr lang="en-AU"/>
        </a:p>
      </dgm:t>
    </dgm:pt>
    <dgm:pt modelId="{99E965DE-25D7-4198-ABDA-0897C582B22D}">
      <dgm:prSet phldrT="[Text]" custT="1"/>
      <dgm:spPr/>
      <dgm:t>
        <a:bodyPr/>
        <a:lstStyle/>
        <a:p>
          <a:r>
            <a:rPr lang="en-AU" sz="1200" b="1">
              <a:solidFill>
                <a:sysClr val="windowText" lastClr="000000"/>
              </a:solidFill>
            </a:rPr>
            <a:t>Question</a:t>
          </a:r>
        </a:p>
      </dgm:t>
    </dgm:pt>
    <dgm:pt modelId="{1E2EFCA2-F6CB-4D6D-B7FA-DD60674C6736}" type="parTrans" cxnId="{D5F56203-C5CB-4EB2-B32F-F1A7EE79795D}">
      <dgm:prSet/>
      <dgm:spPr/>
      <dgm:t>
        <a:bodyPr/>
        <a:lstStyle/>
        <a:p>
          <a:endParaRPr lang="en-AU"/>
        </a:p>
      </dgm:t>
    </dgm:pt>
    <dgm:pt modelId="{B8C9735E-D070-431F-ADB9-4BD8E9E06812}" type="sibTrans" cxnId="{D5F56203-C5CB-4EB2-B32F-F1A7EE79795D}">
      <dgm:prSet/>
      <dgm:spPr/>
      <dgm:t>
        <a:bodyPr/>
        <a:lstStyle/>
        <a:p>
          <a:endParaRPr lang="en-AU"/>
        </a:p>
      </dgm:t>
    </dgm:pt>
    <dgm:pt modelId="{E9D70D72-9E62-4BCC-BB17-287D5AA74DE8}">
      <dgm:prSet phldrT="[Text]" custT="1"/>
      <dgm:spPr/>
      <dgm:t>
        <a:bodyPr/>
        <a:lstStyle/>
        <a:p>
          <a:r>
            <a:rPr lang="en-AU" sz="1200" b="1">
              <a:solidFill>
                <a:sysClr val="windowText" lastClr="000000"/>
              </a:solidFill>
            </a:rPr>
            <a:t>Infer</a:t>
          </a:r>
        </a:p>
      </dgm:t>
    </dgm:pt>
    <dgm:pt modelId="{990CB975-EA33-443F-B20A-89A73C13A3C5}" type="parTrans" cxnId="{A2D8C447-D6B3-43ED-98FC-D2FB27FF6FA0}">
      <dgm:prSet/>
      <dgm:spPr/>
      <dgm:t>
        <a:bodyPr/>
        <a:lstStyle/>
        <a:p>
          <a:endParaRPr lang="en-AU"/>
        </a:p>
      </dgm:t>
    </dgm:pt>
    <dgm:pt modelId="{204D7487-DEBE-438D-B047-B421E79CB590}" type="sibTrans" cxnId="{A2D8C447-D6B3-43ED-98FC-D2FB27FF6FA0}">
      <dgm:prSet/>
      <dgm:spPr/>
      <dgm:t>
        <a:bodyPr/>
        <a:lstStyle/>
        <a:p>
          <a:endParaRPr lang="en-AU"/>
        </a:p>
      </dgm:t>
    </dgm:pt>
    <dgm:pt modelId="{93E6C1D6-457C-42C0-B281-A1D33E15937F}">
      <dgm:prSet phldrT="[Text]" custT="1"/>
      <dgm:spPr/>
      <dgm:t>
        <a:bodyPr/>
        <a:lstStyle/>
        <a:p>
          <a:r>
            <a:rPr lang="en-AU" sz="1200" b="1">
              <a:solidFill>
                <a:sysClr val="windowText" lastClr="000000"/>
              </a:solidFill>
            </a:rPr>
            <a:t>Predict</a:t>
          </a:r>
        </a:p>
      </dgm:t>
    </dgm:pt>
    <dgm:pt modelId="{C8B8A36A-DF53-4232-BA43-E926277D7615}" type="parTrans" cxnId="{38184C68-9477-4ED8-9E17-748B0371C498}">
      <dgm:prSet/>
      <dgm:spPr/>
      <dgm:t>
        <a:bodyPr/>
        <a:lstStyle/>
        <a:p>
          <a:endParaRPr lang="en-AU"/>
        </a:p>
      </dgm:t>
    </dgm:pt>
    <dgm:pt modelId="{917F9934-83BA-4806-A5E5-A49F14F00FC9}" type="sibTrans" cxnId="{38184C68-9477-4ED8-9E17-748B0371C498}">
      <dgm:prSet/>
      <dgm:spPr/>
      <dgm:t>
        <a:bodyPr/>
        <a:lstStyle/>
        <a:p>
          <a:endParaRPr lang="en-AU"/>
        </a:p>
      </dgm:t>
    </dgm:pt>
    <dgm:pt modelId="{2F68DB69-5099-44A0-B302-1A970F0EBD42}" type="pres">
      <dgm:prSet presAssocID="{9462D7B0-DABD-4AFA-BF08-DD1B15BF83D0}" presName="Name0" presStyleCnt="0">
        <dgm:presLayoutVars>
          <dgm:chMax val="1"/>
          <dgm:chPref val="1"/>
          <dgm:dir/>
          <dgm:animOne val="branch"/>
          <dgm:animLvl val="lvl"/>
        </dgm:presLayoutVars>
      </dgm:prSet>
      <dgm:spPr/>
    </dgm:pt>
    <dgm:pt modelId="{2AEBCC3A-31F7-4179-888D-772CA25CD54D}" type="pres">
      <dgm:prSet presAssocID="{5578ACEB-DB14-448A-8403-4A55E60FF4A8}" presName="Parent" presStyleLbl="node0" presStyleIdx="0" presStyleCnt="1" custScaleX="195485" custScaleY="151917">
        <dgm:presLayoutVars>
          <dgm:chMax val="6"/>
          <dgm:chPref val="6"/>
        </dgm:presLayoutVars>
      </dgm:prSet>
      <dgm:spPr/>
    </dgm:pt>
    <dgm:pt modelId="{9F5176CC-EE12-4F7A-BE2D-74229BBF75E3}" type="pres">
      <dgm:prSet presAssocID="{9E1D7B46-929B-4846-90B0-27972BA7ED5F}" presName="Accent1" presStyleCnt="0"/>
      <dgm:spPr/>
    </dgm:pt>
    <dgm:pt modelId="{7AEFAC9E-DECB-4EFB-8DA3-5FF28E19D67C}" type="pres">
      <dgm:prSet presAssocID="{9E1D7B46-929B-4846-90B0-27972BA7ED5F}" presName="Accent" presStyleLbl="bgShp" presStyleIdx="0" presStyleCnt="6"/>
      <dgm:spPr/>
    </dgm:pt>
    <dgm:pt modelId="{B55F986E-5B54-49AB-AA9C-18F8C24DB4FA}" type="pres">
      <dgm:prSet presAssocID="{9E1D7B46-929B-4846-90B0-27972BA7ED5F}" presName="Child1" presStyleLbl="node1" presStyleIdx="0" presStyleCnt="6" custScaleX="147987" custScaleY="97998">
        <dgm:presLayoutVars>
          <dgm:chMax val="0"/>
          <dgm:chPref val="0"/>
          <dgm:bulletEnabled val="1"/>
        </dgm:presLayoutVars>
      </dgm:prSet>
      <dgm:spPr/>
    </dgm:pt>
    <dgm:pt modelId="{ACF01575-06A4-4081-BC92-593E51D09949}" type="pres">
      <dgm:prSet presAssocID="{28C3275E-9EF1-4ACA-BA82-9FA85832F27D}" presName="Accent2" presStyleCnt="0"/>
      <dgm:spPr/>
    </dgm:pt>
    <dgm:pt modelId="{58CCBD41-DF92-4697-BD2D-665B23991E4F}" type="pres">
      <dgm:prSet presAssocID="{28C3275E-9EF1-4ACA-BA82-9FA85832F27D}" presName="Accent" presStyleLbl="bgShp" presStyleIdx="1" presStyleCnt="6"/>
      <dgm:spPr/>
    </dgm:pt>
    <dgm:pt modelId="{BC1498E8-6C50-44CF-8A31-B998B59B9E1D}" type="pres">
      <dgm:prSet presAssocID="{28C3275E-9EF1-4ACA-BA82-9FA85832F27D}" presName="Child2" presStyleLbl="node1" presStyleIdx="1" presStyleCnt="6" custScaleX="146864" custScaleY="101985" custLinFactNeighborX="25662" custLinFactNeighborY="-30049">
        <dgm:presLayoutVars>
          <dgm:chMax val="0"/>
          <dgm:chPref val="0"/>
          <dgm:bulletEnabled val="1"/>
        </dgm:presLayoutVars>
      </dgm:prSet>
      <dgm:spPr/>
    </dgm:pt>
    <dgm:pt modelId="{F87E30B7-E258-45A1-8A1C-A6976A478737}" type="pres">
      <dgm:prSet presAssocID="{B08E3F47-36FF-4AE9-9E00-ED157D094338}" presName="Accent3" presStyleCnt="0"/>
      <dgm:spPr/>
    </dgm:pt>
    <dgm:pt modelId="{8B7C6BC9-6975-4CE9-86AF-A40336FBF357}" type="pres">
      <dgm:prSet presAssocID="{B08E3F47-36FF-4AE9-9E00-ED157D094338}" presName="Accent" presStyleLbl="bgShp" presStyleIdx="2" presStyleCnt="6" custLinFactNeighborX="69398" custLinFactNeighborY="-6904"/>
      <dgm:spPr/>
    </dgm:pt>
    <dgm:pt modelId="{9725FBEB-C1F9-4EFC-BA7F-1192FC33BEAB}" type="pres">
      <dgm:prSet presAssocID="{B08E3F47-36FF-4AE9-9E00-ED157D094338}" presName="Child3" presStyleLbl="node1" presStyleIdx="2" presStyleCnt="6" custScaleX="141986" custScaleY="102153" custLinFactNeighborX="19032" custLinFactNeighborY="669">
        <dgm:presLayoutVars>
          <dgm:chMax val="0"/>
          <dgm:chPref val="0"/>
          <dgm:bulletEnabled val="1"/>
        </dgm:presLayoutVars>
      </dgm:prSet>
      <dgm:spPr/>
    </dgm:pt>
    <dgm:pt modelId="{5B8F2CD2-7A7F-4EFB-845A-EBADED3BA905}" type="pres">
      <dgm:prSet presAssocID="{99E965DE-25D7-4198-ABDA-0897C582B22D}" presName="Accent4" presStyleCnt="0"/>
      <dgm:spPr/>
    </dgm:pt>
    <dgm:pt modelId="{71FCF561-21EC-400C-9052-65A165D3E57F}" type="pres">
      <dgm:prSet presAssocID="{99E965DE-25D7-4198-ABDA-0897C582B22D}" presName="Accent" presStyleLbl="bgShp" presStyleIdx="3" presStyleCnt="6"/>
      <dgm:spPr/>
    </dgm:pt>
    <dgm:pt modelId="{299975C4-204C-46DA-8175-033014217E97}" type="pres">
      <dgm:prSet presAssocID="{99E965DE-25D7-4198-ABDA-0897C582B22D}" presName="Child4" presStyleLbl="node1" presStyleIdx="3" presStyleCnt="6" custScaleX="142006" custScaleY="93001">
        <dgm:presLayoutVars>
          <dgm:chMax val="0"/>
          <dgm:chPref val="0"/>
          <dgm:bulletEnabled val="1"/>
        </dgm:presLayoutVars>
      </dgm:prSet>
      <dgm:spPr/>
    </dgm:pt>
    <dgm:pt modelId="{C8133F1E-3583-4CD7-A8C0-2F98353C1217}" type="pres">
      <dgm:prSet presAssocID="{E9D70D72-9E62-4BCC-BB17-287D5AA74DE8}" presName="Accent5" presStyleCnt="0"/>
      <dgm:spPr/>
    </dgm:pt>
    <dgm:pt modelId="{3B804B0D-A45C-4E66-9875-4B8A6A7946D3}" type="pres">
      <dgm:prSet presAssocID="{E9D70D72-9E62-4BCC-BB17-287D5AA74DE8}" presName="Accent" presStyleLbl="bgShp" presStyleIdx="4" presStyleCnt="6"/>
      <dgm:spPr/>
    </dgm:pt>
    <dgm:pt modelId="{76CC9972-F0F3-4D4F-B1DA-A64CF92C136F}" type="pres">
      <dgm:prSet presAssocID="{E9D70D72-9E62-4BCC-BB17-287D5AA74DE8}" presName="Child5" presStyleLbl="node1" presStyleIdx="4" presStyleCnt="6" custScaleX="140879" custScaleY="100516" custLinFactNeighborX="-10381" custLinFactNeighborY="7000">
        <dgm:presLayoutVars>
          <dgm:chMax val="0"/>
          <dgm:chPref val="0"/>
          <dgm:bulletEnabled val="1"/>
        </dgm:presLayoutVars>
      </dgm:prSet>
      <dgm:spPr/>
    </dgm:pt>
    <dgm:pt modelId="{6842476F-C604-46FC-B4EB-3800C37CD4DC}" type="pres">
      <dgm:prSet presAssocID="{93E6C1D6-457C-42C0-B281-A1D33E15937F}" presName="Accent6" presStyleCnt="0"/>
      <dgm:spPr/>
    </dgm:pt>
    <dgm:pt modelId="{74715E54-A9E7-4436-9B91-6533C7EF2F3C}" type="pres">
      <dgm:prSet presAssocID="{93E6C1D6-457C-42C0-B281-A1D33E15937F}" presName="Accent" presStyleLbl="bgShp" presStyleIdx="5" presStyleCnt="6" custLinFactNeighborX="-57501" custLinFactNeighborY="-39120"/>
      <dgm:spPr/>
    </dgm:pt>
    <dgm:pt modelId="{B4BE6CDA-1459-46FE-805E-DA7E05CB0034}" type="pres">
      <dgm:prSet presAssocID="{93E6C1D6-457C-42C0-B281-A1D33E15937F}" presName="Child6" presStyleLbl="node1" presStyleIdx="5" presStyleCnt="6" custScaleX="133646" custScaleY="112739" custLinFactNeighborX="-12303" custLinFactNeighborY="-22828">
        <dgm:presLayoutVars>
          <dgm:chMax val="0"/>
          <dgm:chPref val="0"/>
          <dgm:bulletEnabled val="1"/>
        </dgm:presLayoutVars>
      </dgm:prSet>
      <dgm:spPr/>
    </dgm:pt>
  </dgm:ptLst>
  <dgm:cxnLst>
    <dgm:cxn modelId="{D5F56203-C5CB-4EB2-B32F-F1A7EE79795D}" srcId="{5578ACEB-DB14-448A-8403-4A55E60FF4A8}" destId="{99E965DE-25D7-4198-ABDA-0897C582B22D}" srcOrd="3" destOrd="0" parTransId="{1E2EFCA2-F6CB-4D6D-B7FA-DD60674C6736}" sibTransId="{B8C9735E-D070-431F-ADB9-4BD8E9E06812}"/>
    <dgm:cxn modelId="{74EA7C03-0AA5-4992-86F9-820A4A8FC7C2}" type="presOf" srcId="{93E6C1D6-457C-42C0-B281-A1D33E15937F}" destId="{B4BE6CDA-1459-46FE-805E-DA7E05CB0034}" srcOrd="0" destOrd="0" presId="urn:microsoft.com/office/officeart/2011/layout/HexagonRadial"/>
    <dgm:cxn modelId="{AEB46012-1A93-4538-A13D-B49E89188529}" type="presOf" srcId="{B08E3F47-36FF-4AE9-9E00-ED157D094338}" destId="{9725FBEB-C1F9-4EFC-BA7F-1192FC33BEAB}" srcOrd="0" destOrd="0" presId="urn:microsoft.com/office/officeart/2011/layout/HexagonRadial"/>
    <dgm:cxn modelId="{9E66EA26-24F6-49F4-AF58-6D8F84C0C130}" srcId="{5578ACEB-DB14-448A-8403-4A55E60FF4A8}" destId="{28C3275E-9EF1-4ACA-BA82-9FA85832F27D}" srcOrd="1" destOrd="0" parTransId="{BCA0CDFD-0783-47A6-9B0C-5BB57A289507}" sibTransId="{76BC805A-3054-4947-B8D6-9726F892D1C7}"/>
    <dgm:cxn modelId="{82A33942-2056-4E63-9218-13F801BB65AB}" type="presOf" srcId="{5578ACEB-DB14-448A-8403-4A55E60FF4A8}" destId="{2AEBCC3A-31F7-4179-888D-772CA25CD54D}" srcOrd="0" destOrd="0" presId="urn:microsoft.com/office/officeart/2011/layout/HexagonRadial"/>
    <dgm:cxn modelId="{A2D8C447-D6B3-43ED-98FC-D2FB27FF6FA0}" srcId="{5578ACEB-DB14-448A-8403-4A55E60FF4A8}" destId="{E9D70D72-9E62-4BCC-BB17-287D5AA74DE8}" srcOrd="4" destOrd="0" parTransId="{990CB975-EA33-443F-B20A-89A73C13A3C5}" sibTransId="{204D7487-DEBE-438D-B047-B421E79CB590}"/>
    <dgm:cxn modelId="{38184C68-9477-4ED8-9E17-748B0371C498}" srcId="{5578ACEB-DB14-448A-8403-4A55E60FF4A8}" destId="{93E6C1D6-457C-42C0-B281-A1D33E15937F}" srcOrd="5" destOrd="0" parTransId="{C8B8A36A-DF53-4232-BA43-E926277D7615}" sibTransId="{917F9934-83BA-4806-A5E5-A49F14F00FC9}"/>
    <dgm:cxn modelId="{D579EC6D-53C6-4C5C-9A31-4FE10BB6CE56}" type="presOf" srcId="{9E1D7B46-929B-4846-90B0-27972BA7ED5F}" destId="{B55F986E-5B54-49AB-AA9C-18F8C24DB4FA}" srcOrd="0" destOrd="0" presId="urn:microsoft.com/office/officeart/2011/layout/HexagonRadial"/>
    <dgm:cxn modelId="{2E51C68C-AEA5-44B6-AAB1-17598CB53546}" type="presOf" srcId="{99E965DE-25D7-4198-ABDA-0897C582B22D}" destId="{299975C4-204C-46DA-8175-033014217E97}" srcOrd="0" destOrd="0" presId="urn:microsoft.com/office/officeart/2011/layout/HexagonRadial"/>
    <dgm:cxn modelId="{3E6B6892-A59B-4E7F-93A2-61884576B23A}" srcId="{5578ACEB-DB14-448A-8403-4A55E60FF4A8}" destId="{B08E3F47-36FF-4AE9-9E00-ED157D094338}" srcOrd="2" destOrd="0" parTransId="{EDB12C12-33CC-4B3B-8ADB-3D5A9AE7EBD4}" sibTransId="{8EFDCB49-854F-4B30-8F8F-F03B6F619F12}"/>
    <dgm:cxn modelId="{3D3109B1-B6AC-4484-A570-17EAAE8EB6CC}" type="presOf" srcId="{E9D70D72-9E62-4BCC-BB17-287D5AA74DE8}" destId="{76CC9972-F0F3-4D4F-B1DA-A64CF92C136F}" srcOrd="0" destOrd="0" presId="urn:microsoft.com/office/officeart/2011/layout/HexagonRadial"/>
    <dgm:cxn modelId="{28EF1ABE-2CCB-443B-96C1-ACD2C0C30114}" type="presOf" srcId="{9462D7B0-DABD-4AFA-BF08-DD1B15BF83D0}" destId="{2F68DB69-5099-44A0-B302-1A970F0EBD42}" srcOrd="0" destOrd="0" presId="urn:microsoft.com/office/officeart/2011/layout/HexagonRadial"/>
    <dgm:cxn modelId="{93D49AD1-C6B4-42C1-A2D5-A04398BA96C1}" srcId="{9462D7B0-DABD-4AFA-BF08-DD1B15BF83D0}" destId="{5578ACEB-DB14-448A-8403-4A55E60FF4A8}" srcOrd="0" destOrd="0" parTransId="{D8137BD9-65E5-428D-ABAB-750419BC5E84}" sibTransId="{9F970D95-5633-4700-9885-DE1947800040}"/>
    <dgm:cxn modelId="{DEBE05F0-F69D-4596-B303-5FDEB03F714D}" type="presOf" srcId="{28C3275E-9EF1-4ACA-BA82-9FA85832F27D}" destId="{BC1498E8-6C50-44CF-8A31-B998B59B9E1D}" srcOrd="0" destOrd="0" presId="urn:microsoft.com/office/officeart/2011/layout/HexagonRadial"/>
    <dgm:cxn modelId="{B9D263F7-6460-472A-BB9A-4B89B19997F0}" srcId="{5578ACEB-DB14-448A-8403-4A55E60FF4A8}" destId="{9E1D7B46-929B-4846-90B0-27972BA7ED5F}" srcOrd="0" destOrd="0" parTransId="{947B81D1-A6C5-44AA-850A-3842F66DA717}" sibTransId="{9246E4D1-35F9-4147-A094-04C09FDBFEBF}"/>
    <dgm:cxn modelId="{B5040E24-F8A6-4B72-AF83-7A7B6261BD8D}" type="presParOf" srcId="{2F68DB69-5099-44A0-B302-1A970F0EBD42}" destId="{2AEBCC3A-31F7-4179-888D-772CA25CD54D}" srcOrd="0" destOrd="0" presId="urn:microsoft.com/office/officeart/2011/layout/HexagonRadial"/>
    <dgm:cxn modelId="{0CFF1572-30DC-4F90-840D-B0C4D21C124F}" type="presParOf" srcId="{2F68DB69-5099-44A0-B302-1A970F0EBD42}" destId="{9F5176CC-EE12-4F7A-BE2D-74229BBF75E3}" srcOrd="1" destOrd="0" presId="urn:microsoft.com/office/officeart/2011/layout/HexagonRadial"/>
    <dgm:cxn modelId="{0A9E2301-53DA-46E6-BBBB-D24B372C5590}" type="presParOf" srcId="{9F5176CC-EE12-4F7A-BE2D-74229BBF75E3}" destId="{7AEFAC9E-DECB-4EFB-8DA3-5FF28E19D67C}" srcOrd="0" destOrd="0" presId="urn:microsoft.com/office/officeart/2011/layout/HexagonRadial"/>
    <dgm:cxn modelId="{AFED35DC-7281-4E41-9126-954CF56CB412}" type="presParOf" srcId="{2F68DB69-5099-44A0-B302-1A970F0EBD42}" destId="{B55F986E-5B54-49AB-AA9C-18F8C24DB4FA}" srcOrd="2" destOrd="0" presId="urn:microsoft.com/office/officeart/2011/layout/HexagonRadial"/>
    <dgm:cxn modelId="{41D88CDF-3A55-4C1C-A1AE-D0F019D69DBB}" type="presParOf" srcId="{2F68DB69-5099-44A0-B302-1A970F0EBD42}" destId="{ACF01575-06A4-4081-BC92-593E51D09949}" srcOrd="3" destOrd="0" presId="urn:microsoft.com/office/officeart/2011/layout/HexagonRadial"/>
    <dgm:cxn modelId="{A6A09023-D618-4ECC-971C-8A0E9CC37A98}" type="presParOf" srcId="{ACF01575-06A4-4081-BC92-593E51D09949}" destId="{58CCBD41-DF92-4697-BD2D-665B23991E4F}" srcOrd="0" destOrd="0" presId="urn:microsoft.com/office/officeart/2011/layout/HexagonRadial"/>
    <dgm:cxn modelId="{0B5F7970-71B2-4A2F-9A7D-9E65190E463F}" type="presParOf" srcId="{2F68DB69-5099-44A0-B302-1A970F0EBD42}" destId="{BC1498E8-6C50-44CF-8A31-B998B59B9E1D}" srcOrd="4" destOrd="0" presId="urn:microsoft.com/office/officeart/2011/layout/HexagonRadial"/>
    <dgm:cxn modelId="{4F29FA67-A68A-4B13-8CE5-70713195233B}" type="presParOf" srcId="{2F68DB69-5099-44A0-B302-1A970F0EBD42}" destId="{F87E30B7-E258-45A1-8A1C-A6976A478737}" srcOrd="5" destOrd="0" presId="urn:microsoft.com/office/officeart/2011/layout/HexagonRadial"/>
    <dgm:cxn modelId="{4FA190DF-27C3-4307-937D-E11D50F22C85}" type="presParOf" srcId="{F87E30B7-E258-45A1-8A1C-A6976A478737}" destId="{8B7C6BC9-6975-4CE9-86AF-A40336FBF357}" srcOrd="0" destOrd="0" presId="urn:microsoft.com/office/officeart/2011/layout/HexagonRadial"/>
    <dgm:cxn modelId="{A2CA5AD9-53CE-4EB9-AFE2-CF2143A7C414}" type="presParOf" srcId="{2F68DB69-5099-44A0-B302-1A970F0EBD42}" destId="{9725FBEB-C1F9-4EFC-BA7F-1192FC33BEAB}" srcOrd="6" destOrd="0" presId="urn:microsoft.com/office/officeart/2011/layout/HexagonRadial"/>
    <dgm:cxn modelId="{447E9B38-4554-4B70-9D07-0607AC0BF9B5}" type="presParOf" srcId="{2F68DB69-5099-44A0-B302-1A970F0EBD42}" destId="{5B8F2CD2-7A7F-4EFB-845A-EBADED3BA905}" srcOrd="7" destOrd="0" presId="urn:microsoft.com/office/officeart/2011/layout/HexagonRadial"/>
    <dgm:cxn modelId="{60FF7A43-C8D8-40C1-8490-EAE41CEFB400}" type="presParOf" srcId="{5B8F2CD2-7A7F-4EFB-845A-EBADED3BA905}" destId="{71FCF561-21EC-400C-9052-65A165D3E57F}" srcOrd="0" destOrd="0" presId="urn:microsoft.com/office/officeart/2011/layout/HexagonRadial"/>
    <dgm:cxn modelId="{ED2D88B1-4D77-4495-A177-CB148904CAFC}" type="presParOf" srcId="{2F68DB69-5099-44A0-B302-1A970F0EBD42}" destId="{299975C4-204C-46DA-8175-033014217E97}" srcOrd="8" destOrd="0" presId="urn:microsoft.com/office/officeart/2011/layout/HexagonRadial"/>
    <dgm:cxn modelId="{E8259971-2E0D-4F19-A608-83B8478545D4}" type="presParOf" srcId="{2F68DB69-5099-44A0-B302-1A970F0EBD42}" destId="{C8133F1E-3583-4CD7-A8C0-2F98353C1217}" srcOrd="9" destOrd="0" presId="urn:microsoft.com/office/officeart/2011/layout/HexagonRadial"/>
    <dgm:cxn modelId="{1D4842E4-91CC-4398-89B6-8B9C370AC631}" type="presParOf" srcId="{C8133F1E-3583-4CD7-A8C0-2F98353C1217}" destId="{3B804B0D-A45C-4E66-9875-4B8A6A7946D3}" srcOrd="0" destOrd="0" presId="urn:microsoft.com/office/officeart/2011/layout/HexagonRadial"/>
    <dgm:cxn modelId="{8575405A-E97D-4131-854F-FF5C89AAA506}" type="presParOf" srcId="{2F68DB69-5099-44A0-B302-1A970F0EBD42}" destId="{76CC9972-F0F3-4D4F-B1DA-A64CF92C136F}" srcOrd="10" destOrd="0" presId="urn:microsoft.com/office/officeart/2011/layout/HexagonRadial"/>
    <dgm:cxn modelId="{8B022536-E6D0-41E1-93D9-764C543E9671}" type="presParOf" srcId="{2F68DB69-5099-44A0-B302-1A970F0EBD42}" destId="{6842476F-C604-46FC-B4EB-3800C37CD4DC}" srcOrd="11" destOrd="0" presId="urn:microsoft.com/office/officeart/2011/layout/HexagonRadial"/>
    <dgm:cxn modelId="{03ECEA89-0662-4B98-A063-25E5E2AAA596}" type="presParOf" srcId="{6842476F-C604-46FC-B4EB-3800C37CD4DC}" destId="{74715E54-A9E7-4436-9B91-6533C7EF2F3C}" srcOrd="0" destOrd="0" presId="urn:microsoft.com/office/officeart/2011/layout/HexagonRadial"/>
    <dgm:cxn modelId="{1DC2750C-C8D2-4C38-BE61-C3580804EB77}" type="presParOf" srcId="{2F68DB69-5099-44A0-B302-1A970F0EBD42}" destId="{B4BE6CDA-1459-46FE-805E-DA7E05CB0034}" srcOrd="12" destOrd="0" presId="urn:microsoft.com/office/officeart/2011/layout/HexagonRadial"/>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EBCC3A-31F7-4179-888D-772CA25CD54D}">
      <dsp:nvSpPr>
        <dsp:cNvPr id="0" name=""/>
        <dsp:cNvSpPr/>
      </dsp:nvSpPr>
      <dsp:spPr>
        <a:xfrm>
          <a:off x="1193981" y="581673"/>
          <a:ext cx="1991181" cy="1338567"/>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AU" sz="1400" b="1" kern="1200">
              <a:solidFill>
                <a:sysClr val="windowText" lastClr="000000"/>
              </a:solidFill>
            </a:rPr>
            <a:t>Comprehension</a:t>
          </a:r>
        </a:p>
      </dsp:txBody>
      <dsp:txXfrm>
        <a:off x="1487389" y="778916"/>
        <a:ext cx="1404365" cy="944081"/>
      </dsp:txXfrm>
    </dsp:sp>
    <dsp:sp modelId="{58CCBD41-DF92-4697-BD2D-665B23991E4F}">
      <dsp:nvSpPr>
        <dsp:cNvPr id="0" name=""/>
        <dsp:cNvSpPr/>
      </dsp:nvSpPr>
      <dsp:spPr>
        <a:xfrm>
          <a:off x="2318109" y="388843"/>
          <a:ext cx="384309" cy="33113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55F986E-5B54-49AB-AA9C-18F8C24DB4FA}">
      <dsp:nvSpPr>
        <dsp:cNvPr id="0" name=""/>
        <dsp:cNvSpPr/>
      </dsp:nvSpPr>
      <dsp:spPr>
        <a:xfrm>
          <a:off x="1573826" y="16249"/>
          <a:ext cx="1235281" cy="70767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AU" sz="1200" b="1" kern="1200">
              <a:solidFill>
                <a:sysClr val="windowText" lastClr="000000"/>
              </a:solidFill>
            </a:rPr>
            <a:t>Visualise</a:t>
          </a:r>
        </a:p>
      </dsp:txBody>
      <dsp:txXfrm>
        <a:off x="1744160" y="113831"/>
        <a:ext cx="894613" cy="512512"/>
      </dsp:txXfrm>
    </dsp:sp>
    <dsp:sp modelId="{8B7C6BC9-6975-4CE9-86AF-A40336FBF357}">
      <dsp:nvSpPr>
        <dsp:cNvPr id="0" name=""/>
        <dsp:cNvSpPr/>
      </dsp:nvSpPr>
      <dsp:spPr>
        <a:xfrm>
          <a:off x="3033330" y="985024"/>
          <a:ext cx="384309" cy="33113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C1498E8-6C50-44CF-8A31-B998B59B9E1D}">
      <dsp:nvSpPr>
        <dsp:cNvPr id="0" name=""/>
        <dsp:cNvSpPr/>
      </dsp:nvSpPr>
      <dsp:spPr>
        <a:xfrm>
          <a:off x="2558258" y="229020"/>
          <a:ext cx="1225908" cy="736468"/>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AU" sz="1200" b="1" kern="1200">
              <a:solidFill>
                <a:sysClr val="windowText" lastClr="000000"/>
              </a:solidFill>
            </a:rPr>
            <a:t>Make connections</a:t>
          </a:r>
        </a:p>
      </dsp:txBody>
      <dsp:txXfrm>
        <a:off x="2730553" y="332527"/>
        <a:ext cx="881318" cy="529454"/>
      </dsp:txXfrm>
    </dsp:sp>
    <dsp:sp modelId="{71FCF561-21EC-400C-9052-65A165D3E57F}">
      <dsp:nvSpPr>
        <dsp:cNvPr id="0" name=""/>
        <dsp:cNvSpPr/>
      </dsp:nvSpPr>
      <dsp:spPr>
        <a:xfrm>
          <a:off x="2455058" y="1706668"/>
          <a:ext cx="384309" cy="33113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725FBEB-C1F9-4EFC-BA7F-1192FC33BEAB}">
      <dsp:nvSpPr>
        <dsp:cNvPr id="0" name=""/>
        <dsp:cNvSpPr/>
      </dsp:nvSpPr>
      <dsp:spPr>
        <a:xfrm>
          <a:off x="2523275" y="1323407"/>
          <a:ext cx="1185190" cy="737681"/>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AU" sz="1200" b="1" kern="1200">
              <a:solidFill>
                <a:sysClr val="windowText" lastClr="000000"/>
              </a:solidFill>
            </a:rPr>
            <a:t>Summarise</a:t>
          </a:r>
        </a:p>
      </dsp:txBody>
      <dsp:txXfrm>
        <a:off x="2692293" y="1428606"/>
        <a:ext cx="847154" cy="527283"/>
      </dsp:txXfrm>
    </dsp:sp>
    <dsp:sp modelId="{3B804B0D-A45C-4E66-9875-4B8A6A7946D3}">
      <dsp:nvSpPr>
        <dsp:cNvPr id="0" name=""/>
        <dsp:cNvSpPr/>
      </dsp:nvSpPr>
      <dsp:spPr>
        <a:xfrm>
          <a:off x="1682174" y="1779205"/>
          <a:ext cx="384309" cy="33113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99975C4-204C-46DA-8175-033014217E97}">
      <dsp:nvSpPr>
        <dsp:cNvPr id="0" name=""/>
        <dsp:cNvSpPr/>
      </dsp:nvSpPr>
      <dsp:spPr>
        <a:xfrm>
          <a:off x="1598788" y="1796278"/>
          <a:ext cx="1185357" cy="671591"/>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AU" sz="1200" b="1" kern="1200">
              <a:solidFill>
                <a:sysClr val="windowText" lastClr="000000"/>
              </a:solidFill>
            </a:rPr>
            <a:t>Question</a:t>
          </a:r>
        </a:p>
      </dsp:txBody>
      <dsp:txXfrm>
        <a:off x="1761526" y="1888481"/>
        <a:ext cx="859881" cy="487185"/>
      </dsp:txXfrm>
    </dsp:sp>
    <dsp:sp modelId="{74715E54-A9E7-4436-9B91-6533C7EF2F3C}">
      <dsp:nvSpPr>
        <dsp:cNvPr id="0" name=""/>
        <dsp:cNvSpPr/>
      </dsp:nvSpPr>
      <dsp:spPr>
        <a:xfrm>
          <a:off x="1005329" y="1030871"/>
          <a:ext cx="384309" cy="33113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6CC9972-F0F3-4D4F-B1DA-A64CF92C136F}">
      <dsp:nvSpPr>
        <dsp:cNvPr id="0" name=""/>
        <dsp:cNvSpPr/>
      </dsp:nvSpPr>
      <dsp:spPr>
        <a:xfrm>
          <a:off x="747747" y="1375533"/>
          <a:ext cx="1175949" cy="725859"/>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AU" sz="1200" b="1" kern="1200">
              <a:solidFill>
                <a:sysClr val="windowText" lastClr="000000"/>
              </a:solidFill>
            </a:rPr>
            <a:t>Infer</a:t>
          </a:r>
        </a:p>
      </dsp:txBody>
      <dsp:txXfrm>
        <a:off x="914869" y="1478690"/>
        <a:ext cx="841705" cy="519545"/>
      </dsp:txXfrm>
    </dsp:sp>
    <dsp:sp modelId="{B4BE6CDA-1459-46FE-805E-DA7E05CB0034}">
      <dsp:nvSpPr>
        <dsp:cNvPr id="0" name=""/>
        <dsp:cNvSpPr/>
      </dsp:nvSpPr>
      <dsp:spPr>
        <a:xfrm>
          <a:off x="761892" y="241343"/>
          <a:ext cx="1115574" cy="81412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AU" sz="1200" b="1" kern="1200">
              <a:solidFill>
                <a:sysClr val="windowText" lastClr="000000"/>
              </a:solidFill>
            </a:rPr>
            <a:t>Predict</a:t>
          </a:r>
        </a:p>
      </dsp:txBody>
      <dsp:txXfrm>
        <a:off x="932388" y="365768"/>
        <a:ext cx="774582" cy="565276"/>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A9392E0E-5E27-47CD-ACD9-835B5F8D1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282</TotalTime>
  <Pages>5</Pages>
  <Words>1324</Words>
  <Characters>6225</Characters>
  <Application>Microsoft Office Word</Application>
  <DocSecurity>0</DocSecurity>
  <Lines>194</Lines>
  <Paragraphs>125</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Smith</dc:creator>
  <cp:lastModifiedBy>Anne Lonie</cp:lastModifiedBy>
  <cp:revision>88</cp:revision>
  <cp:lastPrinted>2016-08-21T22:57:00Z</cp:lastPrinted>
  <dcterms:created xsi:type="dcterms:W3CDTF">2016-10-19T02:43:00Z</dcterms:created>
  <dcterms:modified xsi:type="dcterms:W3CDTF">2019-05-10T02:01:00Z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