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E8" w:rsidRDefault="00F635E8" w:rsidP="00750418">
      <w:pPr>
        <w:ind w:left="6480" w:firstLine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525CF" wp14:editId="3E684F84">
                <wp:simplePos x="0" y="0"/>
                <wp:positionH relativeFrom="column">
                  <wp:posOffset>-92075</wp:posOffset>
                </wp:positionH>
                <wp:positionV relativeFrom="paragraph">
                  <wp:posOffset>102235</wp:posOffset>
                </wp:positionV>
                <wp:extent cx="4851400" cy="840105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8401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635E8" w:rsidRPr="005604E6" w:rsidRDefault="00F635E8" w:rsidP="00C45D9B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Effec</w:t>
                            </w:r>
                            <w:r w:rsidR="0018428C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tive Communication for Professional Experience</w:t>
                            </w:r>
                          </w:p>
                          <w:p w:rsidR="00F635E8" w:rsidRDefault="00F635E8" w:rsidP="00F635E8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F635E8" w:rsidRPr="003F398D" w:rsidRDefault="00F635E8" w:rsidP="00F635E8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525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8.05pt;width:382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" fillcolor="#4f81bd [3204]" stroked="f">
                <v:textbox>
                  <w:txbxContent>
                    <w:p w:rsidR="00F635E8" w:rsidRPr="005604E6" w:rsidRDefault="00F635E8" w:rsidP="00C45D9B">
                      <w:pPr>
                        <w:spacing w:after="0" w:line="240" w:lineRule="auto"/>
                        <w:contextualSpacing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</w:rPr>
                        <w:br/>
                      </w: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Effec</w:t>
                      </w:r>
                      <w:r w:rsidR="0018428C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tive Communication for Professional Experience</w:t>
                      </w:r>
                    </w:p>
                    <w:p w:rsidR="00F635E8" w:rsidRDefault="00F635E8" w:rsidP="00F635E8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F635E8" w:rsidRPr="003F398D" w:rsidRDefault="00F635E8" w:rsidP="00F635E8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418">
        <w:t xml:space="preserve">          </w:t>
      </w:r>
      <w:r w:rsidR="00750418">
        <w:rPr>
          <w:rFonts w:ascii="Calibri" w:hAnsi="Calibri"/>
          <w:b/>
          <w:noProof/>
          <w:lang w:eastAsia="en-AU"/>
        </w:rPr>
        <w:drawing>
          <wp:inline distT="0" distB="0" distL="0" distR="0" wp14:anchorId="191FFCD5" wp14:editId="7B3334D1">
            <wp:extent cx="107632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5E8" w:rsidRDefault="00F635E8" w:rsidP="00F635E8"/>
    <w:p w:rsidR="00DF700A" w:rsidRDefault="00DF700A" w:rsidP="006C1D2E">
      <w:pPr>
        <w:spacing w:line="360" w:lineRule="auto"/>
        <w:ind w:left="-284"/>
      </w:pPr>
      <w:r>
        <w:t>The purpose of this resource is to:</w:t>
      </w:r>
    </w:p>
    <w:p w:rsidR="00DF700A" w:rsidRDefault="00DF700A" w:rsidP="006C1D2E">
      <w:pPr>
        <w:pStyle w:val="ListParagraph"/>
        <w:numPr>
          <w:ilvl w:val="0"/>
          <w:numId w:val="1"/>
        </w:numPr>
        <w:spacing w:line="360" w:lineRule="auto"/>
      </w:pPr>
      <w:r>
        <w:t xml:space="preserve">highlight the importance of </w:t>
      </w:r>
      <w:r w:rsidR="00AF38A8">
        <w:t xml:space="preserve">effective communication for </w:t>
      </w:r>
      <w:r w:rsidR="008B65DF">
        <w:t>educators</w:t>
      </w:r>
      <w:r>
        <w:t>; and</w:t>
      </w:r>
    </w:p>
    <w:p w:rsidR="00DF700A" w:rsidRDefault="00DF700A" w:rsidP="006C1D2E">
      <w:pPr>
        <w:pStyle w:val="ListParagraph"/>
        <w:numPr>
          <w:ilvl w:val="0"/>
          <w:numId w:val="1"/>
        </w:numPr>
        <w:spacing w:line="360" w:lineRule="auto"/>
      </w:pPr>
      <w:r>
        <w:t xml:space="preserve">provide some strategies that could be used to develop </w:t>
      </w:r>
      <w:r w:rsidR="00AF38A8">
        <w:t xml:space="preserve">effective communication </w:t>
      </w:r>
      <w:r w:rsidR="00266A73">
        <w:t>skills.</w:t>
      </w:r>
      <w:bookmarkStart w:id="0" w:name="_GoBack"/>
      <w:bookmarkEnd w:id="0"/>
    </w:p>
    <w:p w:rsidR="00ED7D1E" w:rsidRDefault="009D319E" w:rsidP="006C1D2E">
      <w:pPr>
        <w:spacing w:line="360" w:lineRule="auto"/>
        <w:rPr>
          <w:b/>
        </w:rPr>
      </w:pPr>
      <w:r w:rsidRPr="009D319E">
        <w:rPr>
          <w:b/>
        </w:rPr>
        <w:t>Effective Communication</w:t>
      </w:r>
    </w:p>
    <w:p w:rsidR="00CE3F41" w:rsidRDefault="00CE3F41" w:rsidP="006C1D2E">
      <w:pPr>
        <w:spacing w:line="360" w:lineRule="auto"/>
      </w:pPr>
      <w:r w:rsidRPr="00CE3F41">
        <w:t xml:space="preserve">There are many variables that </w:t>
      </w:r>
      <w:r>
        <w:t>affect the way we send and receive messages. Some of these according</w:t>
      </w:r>
      <w:r w:rsidR="006F0BFC">
        <w:t xml:space="preserve"> to</w:t>
      </w:r>
      <w:r>
        <w:t xml:space="preserve"> the New South Wales Education (cited in </w:t>
      </w:r>
      <w:r w:rsidR="004C7AED">
        <w:t xml:space="preserve">Groundwater-Smith, Ewing &amp; Le </w:t>
      </w:r>
      <w:proofErr w:type="spellStart"/>
      <w:r w:rsidR="0082650C">
        <w:t>Cornu</w:t>
      </w:r>
      <w:proofErr w:type="spellEnd"/>
      <w:r w:rsidR="0082650C">
        <w:t xml:space="preserve"> 2011</w:t>
      </w:r>
      <w:r w:rsidR="004C7AED">
        <w:t>, p. 214) are:</w:t>
      </w:r>
    </w:p>
    <w:p w:rsidR="004C7AED" w:rsidRDefault="000F7803" w:rsidP="006C1D2E">
      <w:pPr>
        <w:pStyle w:val="ListParagraph"/>
        <w:numPr>
          <w:ilvl w:val="0"/>
          <w:numId w:val="2"/>
        </w:numPr>
        <w:spacing w:line="360" w:lineRule="auto"/>
      </w:pPr>
      <w:r>
        <w:t>self-concept and self-esteem of sender and receiver</w:t>
      </w:r>
      <w:r w:rsidR="006B395D">
        <w:t>;</w:t>
      </w:r>
    </w:p>
    <w:p w:rsidR="000F7803" w:rsidRDefault="000F7803" w:rsidP="006C1D2E">
      <w:pPr>
        <w:pStyle w:val="ListParagraph"/>
        <w:numPr>
          <w:ilvl w:val="0"/>
          <w:numId w:val="2"/>
        </w:numPr>
        <w:spacing w:line="360" w:lineRule="auto"/>
      </w:pPr>
      <w:r>
        <w:t>personality of sender and receive</w:t>
      </w:r>
      <w:r w:rsidR="006B395D">
        <w:t>r;</w:t>
      </w:r>
    </w:p>
    <w:p w:rsidR="000F7803" w:rsidRDefault="000F7803" w:rsidP="006C1D2E">
      <w:pPr>
        <w:pStyle w:val="ListParagraph"/>
        <w:numPr>
          <w:ilvl w:val="0"/>
          <w:numId w:val="2"/>
        </w:numPr>
        <w:spacing w:line="360" w:lineRule="auto"/>
      </w:pPr>
      <w:r>
        <w:t>attitudes, beliefs, values and biases of sender and receiver</w:t>
      </w:r>
      <w:r w:rsidR="006B395D">
        <w:t>;</w:t>
      </w:r>
    </w:p>
    <w:p w:rsidR="000F7803" w:rsidRDefault="00534213" w:rsidP="006C1D2E">
      <w:pPr>
        <w:pStyle w:val="ListParagraph"/>
        <w:numPr>
          <w:ilvl w:val="0"/>
          <w:numId w:val="2"/>
        </w:numPr>
        <w:spacing w:line="360" w:lineRule="auto"/>
      </w:pPr>
      <w:r>
        <w:t>perception each has of the other</w:t>
      </w:r>
      <w:r w:rsidR="006B395D">
        <w:t>; and</w:t>
      </w:r>
    </w:p>
    <w:p w:rsidR="006B395D" w:rsidRDefault="006B395D" w:rsidP="006C1D2E">
      <w:pPr>
        <w:pStyle w:val="ListParagraph"/>
        <w:numPr>
          <w:ilvl w:val="0"/>
          <w:numId w:val="2"/>
        </w:numPr>
        <w:spacing w:line="360" w:lineRule="auto"/>
      </w:pPr>
      <w:r>
        <w:t>the assumption each makes of the other.</w:t>
      </w:r>
    </w:p>
    <w:p w:rsidR="00AC184A" w:rsidRDefault="00AC184A" w:rsidP="006C1D2E">
      <w:pPr>
        <w:spacing w:line="360" w:lineRule="auto"/>
      </w:pPr>
      <w:r>
        <w:t xml:space="preserve">These and many other variables can impact on communication </w:t>
      </w:r>
      <w:r w:rsidR="007F54D9">
        <w:t>and</w:t>
      </w:r>
      <w:r>
        <w:t xml:space="preserve"> result in misunderstandings.</w:t>
      </w:r>
    </w:p>
    <w:p w:rsidR="00AC184A" w:rsidRDefault="00AC184A" w:rsidP="006C1D2E">
      <w:pPr>
        <w:spacing w:line="360" w:lineRule="auto"/>
        <w:rPr>
          <w:b/>
        </w:rPr>
      </w:pPr>
      <w:r w:rsidRPr="00AC184A">
        <w:rPr>
          <w:b/>
        </w:rPr>
        <w:t>Communication in Educational Settings</w:t>
      </w:r>
    </w:p>
    <w:p w:rsidR="00FE1DCD" w:rsidRDefault="00FE1DCD" w:rsidP="006C1D2E">
      <w:pPr>
        <w:pStyle w:val="ListParagraph"/>
        <w:numPr>
          <w:ilvl w:val="0"/>
          <w:numId w:val="3"/>
        </w:numPr>
        <w:spacing w:line="360" w:lineRule="auto"/>
      </w:pPr>
      <w:r w:rsidRPr="00FE1DCD">
        <w:t xml:space="preserve">As </w:t>
      </w:r>
      <w:r>
        <w:t xml:space="preserve">pre-service </w:t>
      </w:r>
      <w:r w:rsidRPr="00FE1DCD">
        <w:t xml:space="preserve">teachers you will be communicating with </w:t>
      </w:r>
      <w:r w:rsidR="0070750D">
        <w:t>children/young people</w:t>
      </w:r>
      <w:r w:rsidR="00680664">
        <w:t xml:space="preserve">, mentor teachers, the </w:t>
      </w:r>
      <w:r w:rsidR="005530BA">
        <w:t>director/</w:t>
      </w:r>
      <w:r w:rsidR="00680664">
        <w:t xml:space="preserve">principal, parents and others in the </w:t>
      </w:r>
      <w:r w:rsidR="005530BA">
        <w:t>setting.</w:t>
      </w:r>
    </w:p>
    <w:p w:rsidR="00680664" w:rsidRDefault="00680664" w:rsidP="006C1D2E">
      <w:pPr>
        <w:pStyle w:val="ListParagraph"/>
        <w:numPr>
          <w:ilvl w:val="0"/>
          <w:numId w:val="3"/>
        </w:numPr>
        <w:spacing w:line="360" w:lineRule="auto"/>
      </w:pPr>
      <w:r>
        <w:t xml:space="preserve">The </w:t>
      </w:r>
      <w:r w:rsidR="005530BA">
        <w:t>setting’s</w:t>
      </w:r>
      <w:r>
        <w:t xml:space="preserve"> community may comprise people from diverse backgrounds, cultures and expectations.</w:t>
      </w:r>
    </w:p>
    <w:p w:rsidR="00680664" w:rsidRDefault="00680664" w:rsidP="006C1D2E">
      <w:pPr>
        <w:pStyle w:val="ListParagraph"/>
        <w:numPr>
          <w:ilvl w:val="1"/>
          <w:numId w:val="3"/>
        </w:numPr>
        <w:spacing w:line="360" w:lineRule="auto"/>
      </w:pPr>
      <w:r>
        <w:t xml:space="preserve">This diversity may require different communication styles </w:t>
      </w:r>
      <w:r w:rsidR="00B979A5">
        <w:t>on</w:t>
      </w:r>
      <w:r>
        <w:t xml:space="preserve"> different </w:t>
      </w:r>
      <w:r w:rsidR="00343E92">
        <w:t>occasions</w:t>
      </w:r>
      <w:r>
        <w:t>.</w:t>
      </w:r>
    </w:p>
    <w:p w:rsidR="00343E92" w:rsidRDefault="00343E92" w:rsidP="006C1D2E">
      <w:pPr>
        <w:pStyle w:val="ListParagraph"/>
        <w:numPr>
          <w:ilvl w:val="0"/>
          <w:numId w:val="3"/>
        </w:numPr>
        <w:spacing w:line="360" w:lineRule="auto"/>
      </w:pPr>
      <w:r>
        <w:t xml:space="preserve">The teaching and learning process is a communication event (Groundwater-Smith, Ewing &amp; Le </w:t>
      </w:r>
      <w:proofErr w:type="spellStart"/>
      <w:r w:rsidR="0082650C">
        <w:t>Cornu</w:t>
      </w:r>
      <w:proofErr w:type="spellEnd"/>
      <w:r w:rsidR="0082650C">
        <w:t xml:space="preserve"> 2011</w:t>
      </w:r>
      <w:r>
        <w:t>, p. 214).</w:t>
      </w:r>
    </w:p>
    <w:p w:rsidR="00343E92" w:rsidRDefault="006C1D2E" w:rsidP="006C1D2E">
      <w:pPr>
        <w:pStyle w:val="ListParagraph"/>
        <w:numPr>
          <w:ilvl w:val="1"/>
          <w:numId w:val="3"/>
        </w:numPr>
        <w:spacing w:line="360" w:lineRule="auto"/>
      </w:pPr>
      <w:r>
        <w:t xml:space="preserve">The quality of </w:t>
      </w:r>
      <w:r w:rsidR="005530BA">
        <w:t>educator</w:t>
      </w:r>
      <w:r w:rsidR="00CD2F2C">
        <w:t xml:space="preserve"> and</w:t>
      </w:r>
      <w:r w:rsidR="005530BA" w:rsidRPr="005530BA">
        <w:t xml:space="preserve"> </w:t>
      </w:r>
      <w:r w:rsidR="005530BA">
        <w:t>children/young people</w:t>
      </w:r>
      <w:r w:rsidR="00921A4A">
        <w:t xml:space="preserve">’s </w:t>
      </w:r>
      <w:r>
        <w:t xml:space="preserve">relationship is important </w:t>
      </w:r>
      <w:r w:rsidR="00D85263">
        <w:t>for</w:t>
      </w:r>
      <w:r>
        <w:t xml:space="preserve"> positive learning outcomes</w:t>
      </w:r>
      <w:r w:rsidR="00D85263">
        <w:t>.</w:t>
      </w:r>
    </w:p>
    <w:p w:rsidR="00D85263" w:rsidRDefault="00D85263" w:rsidP="006C1D2E">
      <w:pPr>
        <w:pStyle w:val="ListParagraph"/>
        <w:numPr>
          <w:ilvl w:val="1"/>
          <w:numId w:val="3"/>
        </w:numPr>
        <w:spacing w:line="360" w:lineRule="auto"/>
      </w:pPr>
      <w:r>
        <w:t xml:space="preserve">The quality of relationships with your colleagues is important in promoting change in the </w:t>
      </w:r>
      <w:r w:rsidR="0098512C">
        <w:t>setting</w:t>
      </w:r>
      <w:r>
        <w:t>.</w:t>
      </w:r>
    </w:p>
    <w:p w:rsidR="00D85263" w:rsidRDefault="00D85263" w:rsidP="006C1D2E">
      <w:pPr>
        <w:pStyle w:val="ListParagraph"/>
        <w:numPr>
          <w:ilvl w:val="1"/>
          <w:numId w:val="3"/>
        </w:numPr>
        <w:spacing w:line="360" w:lineRule="auto"/>
      </w:pPr>
      <w:r>
        <w:t>Interactions with parents are equally important.</w:t>
      </w:r>
    </w:p>
    <w:p w:rsidR="00B73A67" w:rsidRDefault="00B73A67" w:rsidP="00B73A67">
      <w:pPr>
        <w:pStyle w:val="ListParagraph"/>
        <w:numPr>
          <w:ilvl w:val="0"/>
          <w:numId w:val="3"/>
        </w:numPr>
        <w:spacing w:line="360" w:lineRule="auto"/>
      </w:pPr>
      <w:r>
        <w:t xml:space="preserve">Communicating effectively in educational settings will require highly developed interpersonal skills (Groundwater-Smith, Ewing &amp; Le </w:t>
      </w:r>
      <w:proofErr w:type="spellStart"/>
      <w:r w:rsidR="00051A8D">
        <w:t>Cornu</w:t>
      </w:r>
      <w:proofErr w:type="spellEnd"/>
      <w:r w:rsidR="00051A8D">
        <w:t xml:space="preserve"> 2011</w:t>
      </w:r>
      <w:r>
        <w:t>, p. 218).</w:t>
      </w:r>
    </w:p>
    <w:p w:rsidR="000E637D" w:rsidRDefault="000E637D" w:rsidP="000E637D">
      <w:pPr>
        <w:spacing w:line="360" w:lineRule="auto"/>
        <w:rPr>
          <w:b/>
        </w:rPr>
      </w:pPr>
      <w:r w:rsidRPr="006944F6">
        <w:rPr>
          <w:b/>
        </w:rPr>
        <w:lastRenderedPageBreak/>
        <w:t xml:space="preserve">Effective </w:t>
      </w:r>
      <w:r w:rsidR="004D2A07">
        <w:rPr>
          <w:b/>
        </w:rPr>
        <w:t>interpersonal c</w:t>
      </w:r>
      <w:r w:rsidRPr="006944F6">
        <w:rPr>
          <w:b/>
        </w:rPr>
        <w:t>ommunication</w:t>
      </w:r>
    </w:p>
    <w:p w:rsidR="006944F6" w:rsidRDefault="006944F6" w:rsidP="006944F6">
      <w:pPr>
        <w:pStyle w:val="ListParagraph"/>
        <w:numPr>
          <w:ilvl w:val="0"/>
          <w:numId w:val="4"/>
        </w:numPr>
        <w:spacing w:line="360" w:lineRule="auto"/>
      </w:pPr>
      <w:r w:rsidRPr="006944F6">
        <w:t xml:space="preserve">Effective </w:t>
      </w:r>
      <w:r>
        <w:t>communicators need to possess an attitude of respect and acceptance</w:t>
      </w:r>
      <w:r w:rsidR="00C12C5D">
        <w:t>.</w:t>
      </w:r>
    </w:p>
    <w:p w:rsidR="00C12C5D" w:rsidRDefault="00C12C5D" w:rsidP="00C12C5D">
      <w:pPr>
        <w:pStyle w:val="ListParagraph"/>
        <w:numPr>
          <w:ilvl w:val="1"/>
          <w:numId w:val="4"/>
        </w:numPr>
        <w:spacing w:line="360" w:lineRule="auto"/>
      </w:pPr>
      <w:r>
        <w:t xml:space="preserve">Pre-service </w:t>
      </w:r>
      <w:r w:rsidR="00C148DD">
        <w:t>educators</w:t>
      </w:r>
      <w:r>
        <w:t xml:space="preserve"> need to respect and accept themselves so that they can then respect and accept others.</w:t>
      </w:r>
    </w:p>
    <w:p w:rsidR="00C12C5D" w:rsidRDefault="00C12C5D" w:rsidP="00C12C5D">
      <w:pPr>
        <w:pStyle w:val="ListParagraph"/>
        <w:numPr>
          <w:ilvl w:val="1"/>
          <w:numId w:val="4"/>
        </w:numPr>
        <w:spacing w:line="360" w:lineRule="auto"/>
      </w:pPr>
      <w:r>
        <w:t xml:space="preserve">Understanding how and why they communicate in a particular manner would enable pre-service </w:t>
      </w:r>
      <w:r w:rsidR="00C148DD">
        <w:t>educators</w:t>
      </w:r>
      <w:r>
        <w:t xml:space="preserve"> to control their communication process.</w:t>
      </w:r>
    </w:p>
    <w:p w:rsidR="00C12C5D" w:rsidRDefault="00E000D2" w:rsidP="00C12C5D">
      <w:pPr>
        <w:pStyle w:val="ListParagraph"/>
        <w:numPr>
          <w:ilvl w:val="1"/>
          <w:numId w:val="4"/>
        </w:numPr>
        <w:spacing w:line="360" w:lineRule="auto"/>
      </w:pPr>
      <w:r>
        <w:t>Having the ability to empathise with others (understanding the</w:t>
      </w:r>
      <w:r w:rsidR="00100073">
        <w:t>ir</w:t>
      </w:r>
      <w:r>
        <w:t xml:space="preserve"> feelings, experiences and perceptions) will enable pre-service </w:t>
      </w:r>
      <w:r w:rsidR="00433AEE">
        <w:t>educators</w:t>
      </w:r>
      <w:r>
        <w:t xml:space="preserve"> to facilitate growth.</w:t>
      </w:r>
    </w:p>
    <w:p w:rsidR="00E000D2" w:rsidRDefault="00E000D2" w:rsidP="00C12C5D">
      <w:pPr>
        <w:pStyle w:val="ListParagraph"/>
        <w:numPr>
          <w:ilvl w:val="1"/>
          <w:numId w:val="4"/>
        </w:numPr>
        <w:spacing w:line="360" w:lineRule="auto"/>
      </w:pPr>
      <w:r>
        <w:t xml:space="preserve">Empathic communicators will </w:t>
      </w:r>
      <w:r w:rsidR="00A06F06">
        <w:t>truly care about others’ thoughts and feelings.</w:t>
      </w:r>
    </w:p>
    <w:p w:rsidR="00A06F06" w:rsidRDefault="00A06F06" w:rsidP="00C12C5D">
      <w:pPr>
        <w:pStyle w:val="ListParagraph"/>
        <w:numPr>
          <w:ilvl w:val="1"/>
          <w:numId w:val="4"/>
        </w:numPr>
        <w:spacing w:line="360" w:lineRule="auto"/>
      </w:pPr>
      <w:r>
        <w:t xml:space="preserve">An accepting attitude will </w:t>
      </w:r>
      <w:r w:rsidR="00096141">
        <w:t xml:space="preserve">allow pre-service </w:t>
      </w:r>
      <w:r w:rsidR="00854601">
        <w:t>educators</w:t>
      </w:r>
      <w:r w:rsidR="00096141">
        <w:t xml:space="preserve"> to respect what others say even though they may not agree with everything.</w:t>
      </w:r>
    </w:p>
    <w:p w:rsidR="00096141" w:rsidRDefault="00096141" w:rsidP="00096141">
      <w:pPr>
        <w:pStyle w:val="ListParagraph"/>
        <w:numPr>
          <w:ilvl w:val="0"/>
          <w:numId w:val="4"/>
        </w:numPr>
        <w:spacing w:line="360" w:lineRule="auto"/>
      </w:pPr>
      <w:r>
        <w:t xml:space="preserve">Practising assertive communication strategies will </w:t>
      </w:r>
      <w:r w:rsidR="00A733F6">
        <w:t xml:space="preserve">empower pre-service </w:t>
      </w:r>
      <w:r w:rsidR="00854601">
        <w:t>educators</w:t>
      </w:r>
      <w:r w:rsidR="00A733F6">
        <w:t xml:space="preserve"> </w:t>
      </w:r>
      <w:r w:rsidR="00955751">
        <w:t>to stand up for their rights while upholding the rights of others.</w:t>
      </w:r>
    </w:p>
    <w:p w:rsidR="00955751" w:rsidRDefault="00955751" w:rsidP="00096141">
      <w:pPr>
        <w:pStyle w:val="ListParagraph"/>
        <w:numPr>
          <w:ilvl w:val="0"/>
          <w:numId w:val="4"/>
        </w:numPr>
        <w:spacing w:line="360" w:lineRule="auto"/>
      </w:pPr>
      <w:r>
        <w:t>Effective communicators will avoid blaming, judging, criticising, preaching, ordering, labelling, threatening, being sarcastic, patronising and contradicting.</w:t>
      </w:r>
    </w:p>
    <w:p w:rsidR="00955751" w:rsidRDefault="00955751" w:rsidP="00955751">
      <w:pPr>
        <w:spacing w:line="360" w:lineRule="auto"/>
      </w:pPr>
      <w:r>
        <w:t xml:space="preserve">                                                                                      (Groundwater-Smith, Ewing &amp; Le </w:t>
      </w:r>
      <w:proofErr w:type="spellStart"/>
      <w:r w:rsidR="00051A8D">
        <w:t>Cornu</w:t>
      </w:r>
      <w:proofErr w:type="spellEnd"/>
      <w:r w:rsidR="00051A8D">
        <w:t xml:space="preserve"> 2011</w:t>
      </w:r>
      <w:r>
        <w:t>, pp. 220-221)</w:t>
      </w:r>
    </w:p>
    <w:p w:rsidR="00680664" w:rsidRDefault="003B4CFF" w:rsidP="00D81952">
      <w:pPr>
        <w:spacing w:line="360" w:lineRule="auto"/>
        <w:rPr>
          <w:b/>
        </w:rPr>
      </w:pPr>
      <w:r>
        <w:rPr>
          <w:b/>
        </w:rPr>
        <w:t>Strategies to enhance interpersonal i</w:t>
      </w:r>
      <w:r w:rsidR="00623E11" w:rsidRPr="00623E11">
        <w:rPr>
          <w:b/>
        </w:rPr>
        <w:t>nteractions</w:t>
      </w:r>
      <w:r w:rsidR="00B705B0">
        <w:rPr>
          <w:b/>
        </w:rPr>
        <w:t xml:space="preserve"> during practicum</w:t>
      </w:r>
    </w:p>
    <w:p w:rsidR="00623E11" w:rsidRDefault="00B705B0" w:rsidP="00D81952">
      <w:pPr>
        <w:spacing w:line="360" w:lineRule="auto"/>
      </w:pPr>
      <w:r w:rsidRPr="00B705B0">
        <w:t>When you are speaking you need to:</w:t>
      </w:r>
    </w:p>
    <w:p w:rsidR="00B705B0" w:rsidRDefault="001D6C2D" w:rsidP="00D81952">
      <w:pPr>
        <w:pStyle w:val="ListParagraph"/>
        <w:numPr>
          <w:ilvl w:val="0"/>
          <w:numId w:val="5"/>
        </w:numPr>
        <w:spacing w:line="360" w:lineRule="auto"/>
      </w:pPr>
      <w:r>
        <w:t>clarify mentally</w:t>
      </w:r>
      <w:r w:rsidR="00DB0366">
        <w:t xml:space="preserve"> what you want to say;</w:t>
      </w:r>
    </w:p>
    <w:p w:rsidR="001D6C2D" w:rsidRDefault="001D6C2D" w:rsidP="00D81952">
      <w:pPr>
        <w:pStyle w:val="ListParagraph"/>
        <w:numPr>
          <w:ilvl w:val="0"/>
          <w:numId w:val="5"/>
        </w:numPr>
        <w:spacing w:line="360" w:lineRule="auto"/>
      </w:pPr>
      <w:r>
        <w:t>choose the most appro</w:t>
      </w:r>
      <w:r w:rsidR="00DB0366">
        <w:t>priate time and place to say it;</w:t>
      </w:r>
    </w:p>
    <w:p w:rsidR="001D6C2D" w:rsidRDefault="001D6C2D" w:rsidP="00D81952">
      <w:pPr>
        <w:pStyle w:val="ListParagraph"/>
        <w:numPr>
          <w:ilvl w:val="0"/>
          <w:numId w:val="5"/>
        </w:numPr>
        <w:spacing w:line="360" w:lineRule="auto"/>
      </w:pPr>
      <w:r>
        <w:t>choose the mo</w:t>
      </w:r>
      <w:r w:rsidR="00DB0366">
        <w:t>st appropriate way of saying it;</w:t>
      </w:r>
    </w:p>
    <w:p w:rsidR="001D6C2D" w:rsidRDefault="001D6C2D" w:rsidP="00D81952">
      <w:pPr>
        <w:pStyle w:val="ListParagraph"/>
        <w:numPr>
          <w:ilvl w:val="0"/>
          <w:numId w:val="5"/>
        </w:numPr>
        <w:spacing w:line="360" w:lineRule="auto"/>
      </w:pPr>
      <w:r>
        <w:t xml:space="preserve">speak </w:t>
      </w:r>
      <w:r w:rsidR="00DB0366">
        <w:t>clearly, concisely and simply;</w:t>
      </w:r>
    </w:p>
    <w:p w:rsidR="00DB0366" w:rsidRDefault="00DB0366" w:rsidP="00D81952">
      <w:pPr>
        <w:pStyle w:val="ListParagraph"/>
        <w:numPr>
          <w:ilvl w:val="0"/>
          <w:numId w:val="5"/>
        </w:numPr>
        <w:spacing w:line="360" w:lineRule="auto"/>
      </w:pPr>
      <w:r>
        <w:t>choose words that those you are speaking to will understand;</w:t>
      </w:r>
    </w:p>
    <w:p w:rsidR="00DB0366" w:rsidRDefault="00DB0366" w:rsidP="00D81952">
      <w:pPr>
        <w:pStyle w:val="ListParagraph"/>
        <w:numPr>
          <w:ilvl w:val="0"/>
          <w:numId w:val="5"/>
        </w:numPr>
        <w:spacing w:line="360" w:lineRule="auto"/>
      </w:pPr>
      <w:r>
        <w:t>make and maintain eye contact;</w:t>
      </w:r>
    </w:p>
    <w:p w:rsidR="00DB0366" w:rsidRDefault="00DB0366" w:rsidP="00D81952">
      <w:pPr>
        <w:pStyle w:val="ListParagraph"/>
        <w:numPr>
          <w:ilvl w:val="0"/>
          <w:numId w:val="5"/>
        </w:numPr>
        <w:spacing w:line="360" w:lineRule="auto"/>
      </w:pPr>
      <w:r>
        <w:t>keep to the point;</w:t>
      </w:r>
    </w:p>
    <w:p w:rsidR="00DB0366" w:rsidRDefault="00DB0366" w:rsidP="00D81952">
      <w:pPr>
        <w:pStyle w:val="ListParagraph"/>
        <w:numPr>
          <w:ilvl w:val="0"/>
          <w:numId w:val="5"/>
        </w:numPr>
        <w:spacing w:line="360" w:lineRule="auto"/>
      </w:pPr>
      <w:r>
        <w:t>ensure that verbal and non-verbal messages are consistent with each other;</w:t>
      </w:r>
    </w:p>
    <w:p w:rsidR="00DB0366" w:rsidRDefault="00DB0366" w:rsidP="00D81952">
      <w:pPr>
        <w:pStyle w:val="ListParagraph"/>
        <w:numPr>
          <w:ilvl w:val="0"/>
          <w:numId w:val="5"/>
        </w:numPr>
        <w:spacing w:line="360" w:lineRule="auto"/>
      </w:pPr>
      <w:r>
        <w:t>say exactly what you mean;</w:t>
      </w:r>
    </w:p>
    <w:p w:rsidR="00DB0366" w:rsidRDefault="00DB0366" w:rsidP="00D81952">
      <w:pPr>
        <w:pStyle w:val="ListParagraph"/>
        <w:numPr>
          <w:ilvl w:val="0"/>
          <w:numId w:val="5"/>
        </w:numPr>
        <w:spacing w:line="360" w:lineRule="auto"/>
      </w:pPr>
      <w:r>
        <w:t>be able to express feelings;</w:t>
      </w:r>
    </w:p>
    <w:p w:rsidR="00DB0366" w:rsidRDefault="00DB0366" w:rsidP="00D81952">
      <w:pPr>
        <w:pStyle w:val="ListParagraph"/>
        <w:numPr>
          <w:ilvl w:val="0"/>
          <w:numId w:val="5"/>
        </w:numPr>
        <w:spacing w:line="360" w:lineRule="auto"/>
      </w:pPr>
      <w:r>
        <w:t>be able to use ‘I’ messages;</w:t>
      </w:r>
    </w:p>
    <w:p w:rsidR="00DB0366" w:rsidRDefault="00DB0366" w:rsidP="00D81952">
      <w:pPr>
        <w:pStyle w:val="ListParagraph"/>
        <w:numPr>
          <w:ilvl w:val="0"/>
          <w:numId w:val="5"/>
        </w:numPr>
        <w:spacing w:line="360" w:lineRule="auto"/>
      </w:pPr>
      <w:r>
        <w:t>be able to ask appropriate questions;</w:t>
      </w:r>
    </w:p>
    <w:p w:rsidR="004E1FAB" w:rsidRDefault="004E1FAB" w:rsidP="004E1FAB">
      <w:pPr>
        <w:pStyle w:val="ListParagraph"/>
        <w:spacing w:line="360" w:lineRule="auto"/>
      </w:pPr>
    </w:p>
    <w:p w:rsidR="00D81952" w:rsidRDefault="00D81952" w:rsidP="00D81952">
      <w:pPr>
        <w:pStyle w:val="ListParagraph"/>
        <w:numPr>
          <w:ilvl w:val="0"/>
          <w:numId w:val="5"/>
        </w:numPr>
        <w:spacing w:line="360" w:lineRule="auto"/>
      </w:pPr>
      <w:r>
        <w:t>summarise and reinforce when necessary</w:t>
      </w:r>
      <w:r w:rsidR="008D6B86">
        <w:t>;</w:t>
      </w:r>
    </w:p>
    <w:p w:rsidR="00D81952" w:rsidRDefault="00D81952" w:rsidP="00D81952">
      <w:pPr>
        <w:pStyle w:val="ListParagraph"/>
        <w:numPr>
          <w:ilvl w:val="0"/>
          <w:numId w:val="5"/>
        </w:numPr>
        <w:spacing w:line="360" w:lineRule="auto"/>
      </w:pPr>
      <w:r>
        <w:t>watch for signals from the other person to see if your message is being understood; and</w:t>
      </w:r>
    </w:p>
    <w:p w:rsidR="00D81952" w:rsidRDefault="00D81952" w:rsidP="00D81952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>check with the other person to ensure that the message was received the way it was intended.</w:t>
      </w:r>
    </w:p>
    <w:p w:rsidR="00F85EEE" w:rsidRDefault="00D81952" w:rsidP="00D81952">
      <w:pPr>
        <w:pStyle w:val="ListParagraph"/>
        <w:spacing w:line="360" w:lineRule="auto"/>
      </w:pPr>
      <w:r>
        <w:t xml:space="preserve">(New South Wales Education Department, cited in Groundwater-Smith, Ewing &amp; Le </w:t>
      </w:r>
      <w:proofErr w:type="spellStart"/>
      <w:r w:rsidR="00051A8D">
        <w:t>Cornu</w:t>
      </w:r>
      <w:proofErr w:type="spellEnd"/>
      <w:r w:rsidR="00051A8D">
        <w:t xml:space="preserve"> 2011</w:t>
      </w:r>
      <w:r>
        <w:t>, p. 227)</w:t>
      </w:r>
    </w:p>
    <w:p w:rsidR="00D81952" w:rsidRDefault="0017459D" w:rsidP="00FF0970">
      <w:pPr>
        <w:spacing w:line="360" w:lineRule="auto"/>
        <w:rPr>
          <w:b/>
        </w:rPr>
      </w:pPr>
      <w:r w:rsidRPr="0017459D">
        <w:rPr>
          <w:b/>
        </w:rPr>
        <w:t>Non-verbal Behaviours</w:t>
      </w:r>
    </w:p>
    <w:p w:rsidR="0017459D" w:rsidRDefault="00CD3E42" w:rsidP="00FF0970">
      <w:pPr>
        <w:spacing w:line="360" w:lineRule="auto"/>
      </w:pPr>
      <w:r w:rsidRPr="00CD3E42">
        <w:t>Non-verbal communication can sometimes interfere with verbal communication.</w:t>
      </w:r>
      <w:r w:rsidR="00572AA5">
        <w:t xml:space="preserve"> Non-verbal communication can be categorised into:</w:t>
      </w:r>
    </w:p>
    <w:p w:rsidR="00546A11" w:rsidRDefault="00546A11" w:rsidP="00FF0970">
      <w:pPr>
        <w:spacing w:line="360" w:lineRule="auto"/>
        <w:rPr>
          <w:b/>
        </w:rPr>
      </w:pPr>
      <w:r w:rsidRPr="00546A11">
        <w:rPr>
          <w:b/>
        </w:rPr>
        <w:t>Kinesics (or body movement)</w:t>
      </w:r>
    </w:p>
    <w:p w:rsidR="00546A11" w:rsidRDefault="00546A11" w:rsidP="00FF0970">
      <w:pPr>
        <w:pStyle w:val="ListParagraph"/>
        <w:numPr>
          <w:ilvl w:val="0"/>
          <w:numId w:val="6"/>
        </w:numPr>
        <w:spacing w:line="360" w:lineRule="auto"/>
      </w:pPr>
      <w:r>
        <w:t xml:space="preserve">Posture, gestures and facial expression </w:t>
      </w:r>
      <w:r w:rsidR="004B6AF2">
        <w:t>fall in this category.</w:t>
      </w:r>
      <w:r w:rsidR="004F5FE8">
        <w:t xml:space="preserve"> Pre-service </w:t>
      </w:r>
      <w:r w:rsidR="00ED3D35">
        <w:t>educators</w:t>
      </w:r>
      <w:r w:rsidR="004F5FE8">
        <w:t xml:space="preserve"> should be aware that these behaviours are sometimes culturally oriented. If you find something confusing, it would be a good idea to discuss this with your mentor </w:t>
      </w:r>
      <w:r w:rsidR="00B5102A">
        <w:t>educator</w:t>
      </w:r>
      <w:r w:rsidR="004F5FE8">
        <w:t>.</w:t>
      </w:r>
    </w:p>
    <w:p w:rsidR="004B6AF2" w:rsidRDefault="004B6AF2" w:rsidP="00FF0970">
      <w:pPr>
        <w:pStyle w:val="ListParagraph"/>
        <w:numPr>
          <w:ilvl w:val="1"/>
          <w:numId w:val="6"/>
        </w:numPr>
        <w:spacing w:line="360" w:lineRule="auto"/>
      </w:pPr>
      <w:r>
        <w:t>Confident people stand tall and those who are less confident appear less erect and huddle over.</w:t>
      </w:r>
    </w:p>
    <w:p w:rsidR="004B6AF2" w:rsidRDefault="004B6AF2" w:rsidP="00FF0970">
      <w:pPr>
        <w:pStyle w:val="ListParagraph"/>
        <w:numPr>
          <w:ilvl w:val="1"/>
          <w:numId w:val="6"/>
        </w:numPr>
        <w:spacing w:line="360" w:lineRule="auto"/>
      </w:pPr>
      <w:r>
        <w:t>It is best to reduce height by crouching down next to them or in front of them when talking to children.</w:t>
      </w:r>
    </w:p>
    <w:p w:rsidR="004B6AF2" w:rsidRDefault="004B6AF2" w:rsidP="00FF0970">
      <w:pPr>
        <w:pStyle w:val="ListParagraph"/>
        <w:numPr>
          <w:ilvl w:val="1"/>
          <w:numId w:val="6"/>
        </w:numPr>
        <w:spacing w:line="360" w:lineRule="auto"/>
      </w:pPr>
      <w:r>
        <w:t>Your body posture may communicate how relaxed or anxious you are.</w:t>
      </w:r>
    </w:p>
    <w:p w:rsidR="004B6AF2" w:rsidRDefault="004B6AF2" w:rsidP="00FF0970">
      <w:pPr>
        <w:pStyle w:val="ListParagraph"/>
        <w:numPr>
          <w:ilvl w:val="1"/>
          <w:numId w:val="6"/>
        </w:numPr>
        <w:spacing w:line="360" w:lineRule="auto"/>
      </w:pPr>
      <w:r>
        <w:t>Facial expressions can send very clear non-verbal messages (smiling as opposed to frowning)</w:t>
      </w:r>
      <w:r w:rsidR="001260E0">
        <w:t>.</w:t>
      </w:r>
    </w:p>
    <w:p w:rsidR="004B6AF2" w:rsidRDefault="004B6AF2" w:rsidP="00FF0970">
      <w:pPr>
        <w:pStyle w:val="ListParagraph"/>
        <w:numPr>
          <w:ilvl w:val="1"/>
          <w:numId w:val="6"/>
        </w:numPr>
        <w:spacing w:line="360" w:lineRule="auto"/>
      </w:pPr>
      <w:r>
        <w:t>Establishing and maintaining eye contact with others is a significa</w:t>
      </w:r>
      <w:r w:rsidR="001260E0">
        <w:t>nt speaking and listening skill</w:t>
      </w:r>
      <w:r>
        <w:t>.</w:t>
      </w:r>
    </w:p>
    <w:p w:rsidR="004B6AF2" w:rsidRDefault="00B761C2" w:rsidP="00FF0970">
      <w:pPr>
        <w:pStyle w:val="ListParagraph"/>
        <w:numPr>
          <w:ilvl w:val="2"/>
          <w:numId w:val="6"/>
        </w:numPr>
        <w:spacing w:line="360" w:lineRule="auto"/>
      </w:pPr>
      <w:r>
        <w:t>Educator</w:t>
      </w:r>
      <w:r w:rsidR="004B6AF2">
        <w:t>-</w:t>
      </w:r>
      <w:r>
        <w:t>children/young people</w:t>
      </w:r>
      <w:r w:rsidR="004B6AF2">
        <w:t xml:space="preserve"> eye contact can help in </w:t>
      </w:r>
      <w:r w:rsidR="00AB69B9">
        <w:t>managing the learning environment</w:t>
      </w:r>
      <w:r w:rsidR="004B6AF2">
        <w:t>, individual motivation and the prevention of disciplinary problems.</w:t>
      </w:r>
    </w:p>
    <w:p w:rsidR="007B6343" w:rsidRDefault="007B6343" w:rsidP="00FF0970">
      <w:pPr>
        <w:pStyle w:val="ListParagraph"/>
        <w:numPr>
          <w:ilvl w:val="1"/>
          <w:numId w:val="6"/>
        </w:numPr>
        <w:spacing w:line="360" w:lineRule="auto"/>
      </w:pPr>
      <w:r>
        <w:t>Gestures are another way people communicate with each other.</w:t>
      </w:r>
    </w:p>
    <w:p w:rsidR="007B6343" w:rsidRDefault="007B6343" w:rsidP="00FF0970">
      <w:pPr>
        <w:pStyle w:val="ListParagraph"/>
        <w:numPr>
          <w:ilvl w:val="1"/>
          <w:numId w:val="6"/>
        </w:numPr>
        <w:spacing w:line="360" w:lineRule="auto"/>
      </w:pPr>
      <w:r>
        <w:t xml:space="preserve">Clothing and grooming can also </w:t>
      </w:r>
      <w:r w:rsidR="004F5FE8">
        <w:t>send messages to your audience.</w:t>
      </w:r>
    </w:p>
    <w:p w:rsidR="004F5FE8" w:rsidRDefault="004F5FE8" w:rsidP="00FF0970">
      <w:pPr>
        <w:pStyle w:val="ListParagraph"/>
        <w:numPr>
          <w:ilvl w:val="2"/>
          <w:numId w:val="6"/>
        </w:numPr>
        <w:spacing w:line="360" w:lineRule="auto"/>
      </w:pPr>
      <w:r>
        <w:t xml:space="preserve">Some </w:t>
      </w:r>
      <w:r w:rsidR="00451403">
        <w:t>educational settings</w:t>
      </w:r>
      <w:r>
        <w:t xml:space="preserve"> have dress code</w:t>
      </w:r>
      <w:r w:rsidR="00A61E11">
        <w:t>s</w:t>
      </w:r>
      <w:r>
        <w:t xml:space="preserve"> for their </w:t>
      </w:r>
      <w:r w:rsidR="00451403">
        <w:t>educators</w:t>
      </w:r>
      <w:r>
        <w:t xml:space="preserve"> and it is a good idea to find out about this.</w:t>
      </w:r>
    </w:p>
    <w:p w:rsidR="00546A11" w:rsidRDefault="003770B3" w:rsidP="00FF0970">
      <w:pPr>
        <w:spacing w:line="360" w:lineRule="auto"/>
        <w:rPr>
          <w:b/>
        </w:rPr>
      </w:pPr>
      <w:r w:rsidRPr="0074237D">
        <w:rPr>
          <w:b/>
        </w:rPr>
        <w:t>Proxemics (personal space)</w:t>
      </w:r>
    </w:p>
    <w:p w:rsidR="00A23EEE" w:rsidRDefault="00906A60" w:rsidP="00FF0970">
      <w:pPr>
        <w:pStyle w:val="ListParagraph"/>
        <w:numPr>
          <w:ilvl w:val="0"/>
          <w:numId w:val="7"/>
        </w:numPr>
        <w:spacing w:line="360" w:lineRule="auto"/>
      </w:pPr>
      <w:r w:rsidRPr="00906A60">
        <w:t>The degree of personal space</w:t>
      </w:r>
      <w:r>
        <w:t xml:space="preserve"> or zone varies according to the nature of relationship.</w:t>
      </w:r>
    </w:p>
    <w:p w:rsidR="003E4DA0" w:rsidRDefault="003E4DA0" w:rsidP="00FF0970">
      <w:pPr>
        <w:pStyle w:val="ListParagraph"/>
        <w:numPr>
          <w:ilvl w:val="1"/>
          <w:numId w:val="7"/>
        </w:numPr>
        <w:spacing w:line="360" w:lineRule="auto"/>
      </w:pPr>
      <w:r>
        <w:t>The intimate zone is reserved for family and close friends.</w:t>
      </w:r>
    </w:p>
    <w:p w:rsidR="003E4DA0" w:rsidRDefault="003E4DA0" w:rsidP="00FF0970">
      <w:pPr>
        <w:pStyle w:val="ListParagraph"/>
        <w:numPr>
          <w:ilvl w:val="1"/>
          <w:numId w:val="7"/>
        </w:numPr>
        <w:spacing w:line="360" w:lineRule="auto"/>
      </w:pPr>
      <w:r>
        <w:t>The personal zone is appropriate for social gatherings.</w:t>
      </w:r>
    </w:p>
    <w:p w:rsidR="003E4DA0" w:rsidRDefault="003E4DA0" w:rsidP="00FF0970">
      <w:pPr>
        <w:pStyle w:val="ListParagraph"/>
        <w:numPr>
          <w:ilvl w:val="1"/>
          <w:numId w:val="7"/>
        </w:numPr>
        <w:spacing w:line="360" w:lineRule="auto"/>
      </w:pPr>
      <w:r>
        <w:t xml:space="preserve">A social zone is </w:t>
      </w:r>
      <w:r w:rsidR="00FF0970">
        <w:t>maintained for people</w:t>
      </w:r>
      <w:r w:rsidR="004E1225">
        <w:t xml:space="preserve"> we do</w:t>
      </w:r>
      <w:r w:rsidR="00FF0970">
        <w:t xml:space="preserve"> not know well</w:t>
      </w:r>
      <w:r w:rsidR="004E1225">
        <w:t>.</w:t>
      </w:r>
    </w:p>
    <w:p w:rsidR="00FF0970" w:rsidRDefault="00FF0970" w:rsidP="00FF0970">
      <w:pPr>
        <w:pStyle w:val="ListParagraph"/>
        <w:numPr>
          <w:ilvl w:val="1"/>
          <w:numId w:val="7"/>
        </w:numPr>
        <w:spacing w:line="360" w:lineRule="auto"/>
      </w:pPr>
      <w:r>
        <w:t>A public zone is for addressing public gatherings.</w:t>
      </w:r>
    </w:p>
    <w:p w:rsidR="00FF0970" w:rsidRDefault="00FF0970" w:rsidP="00FF0970">
      <w:pPr>
        <w:pStyle w:val="ListParagraph"/>
        <w:numPr>
          <w:ilvl w:val="0"/>
          <w:numId w:val="7"/>
        </w:numPr>
        <w:spacing w:line="360" w:lineRule="auto"/>
      </w:pPr>
      <w:r>
        <w:t xml:space="preserve">Children whom the </w:t>
      </w:r>
      <w:r w:rsidR="00360767">
        <w:t>educator</w:t>
      </w:r>
      <w:r>
        <w:t xml:space="preserve"> approaches or permits to come close will interpret this physical closeness as physiological acceptance.</w:t>
      </w:r>
    </w:p>
    <w:p w:rsidR="00FF0970" w:rsidRDefault="00FF0970" w:rsidP="00FF0970">
      <w:pPr>
        <w:pStyle w:val="ListParagraph"/>
        <w:numPr>
          <w:ilvl w:val="0"/>
          <w:numId w:val="7"/>
        </w:numPr>
        <w:spacing w:line="360" w:lineRule="auto"/>
      </w:pPr>
      <w:r>
        <w:lastRenderedPageBreak/>
        <w:t xml:space="preserve">Pre-service </w:t>
      </w:r>
      <w:r w:rsidR="00360767">
        <w:t>educators</w:t>
      </w:r>
      <w:r>
        <w:t xml:space="preserve"> need to know that the degree of personal space will vary from one person to another and this may impact on the communication process.</w:t>
      </w:r>
    </w:p>
    <w:p w:rsidR="004202EE" w:rsidRDefault="00FF0970" w:rsidP="00FF0970">
      <w:pPr>
        <w:pStyle w:val="ListParagraph"/>
        <w:numPr>
          <w:ilvl w:val="0"/>
          <w:numId w:val="7"/>
        </w:numPr>
        <w:spacing w:line="360" w:lineRule="auto"/>
      </w:pPr>
      <w:r>
        <w:t xml:space="preserve">The organisation of furniture in the </w:t>
      </w:r>
      <w:r w:rsidR="006E0870">
        <w:t>setting</w:t>
      </w:r>
      <w:r>
        <w:t xml:space="preserve"> should encourage communication.</w:t>
      </w:r>
    </w:p>
    <w:p w:rsidR="00CD1833" w:rsidRDefault="00CD1833" w:rsidP="00CD1833">
      <w:pPr>
        <w:pStyle w:val="ListParagraph"/>
        <w:spacing w:line="360" w:lineRule="auto"/>
      </w:pPr>
      <w:r>
        <w:t xml:space="preserve">                                                        (Groundwater-Smith, Ewing &amp; Le </w:t>
      </w:r>
      <w:proofErr w:type="spellStart"/>
      <w:r w:rsidR="00051A8D">
        <w:t>Cornu</w:t>
      </w:r>
      <w:proofErr w:type="spellEnd"/>
      <w:r w:rsidR="00051A8D">
        <w:t xml:space="preserve"> 2011</w:t>
      </w:r>
      <w:r>
        <w:t>, pp. 222-225).</w:t>
      </w:r>
    </w:p>
    <w:p w:rsidR="004202EE" w:rsidRDefault="004202EE" w:rsidP="004202EE"/>
    <w:p w:rsidR="00FF0970" w:rsidRPr="009C4ECE" w:rsidRDefault="009C4ECE" w:rsidP="004202EE">
      <w:pPr>
        <w:rPr>
          <w:b/>
        </w:rPr>
      </w:pPr>
      <w:r w:rsidRPr="009C4ECE">
        <w:rPr>
          <w:b/>
        </w:rPr>
        <w:t>Reference</w:t>
      </w:r>
    </w:p>
    <w:p w:rsidR="009C4ECE" w:rsidRDefault="009C4ECE" w:rsidP="009C4ECE">
      <w:pPr>
        <w:spacing w:line="240" w:lineRule="auto"/>
      </w:pPr>
      <w:r>
        <w:t xml:space="preserve">Groundwater-Smith, Ewing, R &amp; Le </w:t>
      </w:r>
      <w:proofErr w:type="spellStart"/>
      <w:r>
        <w:t>Cornu</w:t>
      </w:r>
      <w:proofErr w:type="spellEnd"/>
      <w:r>
        <w:t xml:space="preserve">, R 2011, </w:t>
      </w:r>
      <w:r>
        <w:rPr>
          <w:i/>
        </w:rPr>
        <w:t>Teaching challenges and dilemmas</w:t>
      </w:r>
      <w:r>
        <w:t>, 4</w:t>
      </w:r>
      <w:r w:rsidRPr="00CB3BF7">
        <w:rPr>
          <w:vertAlign w:val="superscript"/>
        </w:rPr>
        <w:t>th</w:t>
      </w:r>
      <w:r>
        <w:t xml:space="preserve"> </w:t>
      </w:r>
      <w:proofErr w:type="spellStart"/>
      <w:r>
        <w:t>edn</w:t>
      </w:r>
      <w:proofErr w:type="spellEnd"/>
      <w:r>
        <w:t>, Cengage Learning, Australia.</w:t>
      </w:r>
    </w:p>
    <w:p w:rsidR="009C4ECE" w:rsidRPr="004202EE" w:rsidRDefault="009C4ECE" w:rsidP="004202EE"/>
    <w:sectPr w:rsidR="009C4ECE" w:rsidRPr="004202EE" w:rsidSect="00750418">
      <w:footerReference w:type="default" r:id="rId9"/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92F" w:rsidRDefault="00A8192F" w:rsidP="00A8192F">
      <w:pPr>
        <w:spacing w:after="0" w:line="240" w:lineRule="auto"/>
      </w:pPr>
      <w:r>
        <w:separator/>
      </w:r>
    </w:p>
  </w:endnote>
  <w:endnote w:type="continuationSeparator" w:id="0">
    <w:p w:rsidR="00A8192F" w:rsidRDefault="00A8192F" w:rsidP="00A8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6528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92F" w:rsidRPr="00901C8F" w:rsidRDefault="00A8192F" w:rsidP="00A8192F">
        <w:pPr>
          <w:tabs>
            <w:tab w:val="center" w:pos="4513"/>
            <w:tab w:val="right" w:pos="9026"/>
          </w:tabs>
          <w:spacing w:after="0" w:line="240" w:lineRule="auto"/>
          <w:rPr>
            <w:rFonts w:eastAsia="Times New Roman" w:cstheme="minorHAnsi"/>
            <w:sz w:val="24"/>
            <w:szCs w:val="24"/>
            <w:lang w:eastAsia="en-AU"/>
          </w:rPr>
        </w:pPr>
      </w:p>
      <w:p w:rsidR="00A8192F" w:rsidRDefault="00A819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8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192F" w:rsidRDefault="00A81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92F" w:rsidRDefault="00A8192F" w:rsidP="00A8192F">
      <w:pPr>
        <w:spacing w:after="0" w:line="240" w:lineRule="auto"/>
      </w:pPr>
      <w:r>
        <w:separator/>
      </w:r>
    </w:p>
  </w:footnote>
  <w:footnote w:type="continuationSeparator" w:id="0">
    <w:p w:rsidR="00A8192F" w:rsidRDefault="00A8192F" w:rsidP="00A8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41F"/>
    <w:multiLevelType w:val="hybridMultilevel"/>
    <w:tmpl w:val="285CB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D5324"/>
    <w:multiLevelType w:val="hybridMultilevel"/>
    <w:tmpl w:val="92D2E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23B98"/>
    <w:multiLevelType w:val="hybridMultilevel"/>
    <w:tmpl w:val="04441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84CED"/>
    <w:multiLevelType w:val="hybridMultilevel"/>
    <w:tmpl w:val="C2C80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20E0E"/>
    <w:multiLevelType w:val="hybridMultilevel"/>
    <w:tmpl w:val="B83E9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C49CF"/>
    <w:multiLevelType w:val="hybridMultilevel"/>
    <w:tmpl w:val="8D9E5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C3C02"/>
    <w:multiLevelType w:val="hybridMultilevel"/>
    <w:tmpl w:val="D256E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18"/>
    <w:rsid w:val="00051A8D"/>
    <w:rsid w:val="00096141"/>
    <w:rsid w:val="000E637D"/>
    <w:rsid w:val="000F7803"/>
    <w:rsid w:val="00100073"/>
    <w:rsid w:val="001260E0"/>
    <w:rsid w:val="0017459D"/>
    <w:rsid w:val="0018428C"/>
    <w:rsid w:val="001D6C2D"/>
    <w:rsid w:val="0022094A"/>
    <w:rsid w:val="00266A73"/>
    <w:rsid w:val="00343E92"/>
    <w:rsid w:val="00360767"/>
    <w:rsid w:val="00373298"/>
    <w:rsid w:val="003770B3"/>
    <w:rsid w:val="003B4CFF"/>
    <w:rsid w:val="003E4DA0"/>
    <w:rsid w:val="004202EE"/>
    <w:rsid w:val="00433AEE"/>
    <w:rsid w:val="00451403"/>
    <w:rsid w:val="004B6AF2"/>
    <w:rsid w:val="004C7AED"/>
    <w:rsid w:val="004D2A07"/>
    <w:rsid w:val="004E1225"/>
    <w:rsid w:val="004E1FAB"/>
    <w:rsid w:val="004F5FE8"/>
    <w:rsid w:val="0050629B"/>
    <w:rsid w:val="00534213"/>
    <w:rsid w:val="00546A11"/>
    <w:rsid w:val="005530BA"/>
    <w:rsid w:val="00572AA5"/>
    <w:rsid w:val="00623E11"/>
    <w:rsid w:val="00680664"/>
    <w:rsid w:val="006944F6"/>
    <w:rsid w:val="006B395D"/>
    <w:rsid w:val="006C1D2E"/>
    <w:rsid w:val="006E0870"/>
    <w:rsid w:val="006F0BFC"/>
    <w:rsid w:val="0070750D"/>
    <w:rsid w:val="00717D13"/>
    <w:rsid w:val="0074237D"/>
    <w:rsid w:val="00750418"/>
    <w:rsid w:val="007B6343"/>
    <w:rsid w:val="007C0548"/>
    <w:rsid w:val="007F0A95"/>
    <w:rsid w:val="007F54D9"/>
    <w:rsid w:val="008225CE"/>
    <w:rsid w:val="0082650C"/>
    <w:rsid w:val="00854317"/>
    <w:rsid w:val="00854601"/>
    <w:rsid w:val="008B65DF"/>
    <w:rsid w:val="008D6B86"/>
    <w:rsid w:val="00906A60"/>
    <w:rsid w:val="00921A4A"/>
    <w:rsid w:val="00955751"/>
    <w:rsid w:val="0098512C"/>
    <w:rsid w:val="009C4ECE"/>
    <w:rsid w:val="009D319E"/>
    <w:rsid w:val="00A06F06"/>
    <w:rsid w:val="00A23EEE"/>
    <w:rsid w:val="00A61E11"/>
    <w:rsid w:val="00A733F6"/>
    <w:rsid w:val="00A8192F"/>
    <w:rsid w:val="00AA6B4E"/>
    <w:rsid w:val="00AB69B9"/>
    <w:rsid w:val="00AC184A"/>
    <w:rsid w:val="00AF38A8"/>
    <w:rsid w:val="00B5102A"/>
    <w:rsid w:val="00B705B0"/>
    <w:rsid w:val="00B73A67"/>
    <w:rsid w:val="00B761C2"/>
    <w:rsid w:val="00B979A5"/>
    <w:rsid w:val="00C12C5D"/>
    <w:rsid w:val="00C148DD"/>
    <w:rsid w:val="00C44D71"/>
    <w:rsid w:val="00C45D9B"/>
    <w:rsid w:val="00CD1833"/>
    <w:rsid w:val="00CD2F2C"/>
    <w:rsid w:val="00CD3E42"/>
    <w:rsid w:val="00CE3F41"/>
    <w:rsid w:val="00CF4EBC"/>
    <w:rsid w:val="00D81952"/>
    <w:rsid w:val="00D85263"/>
    <w:rsid w:val="00DB0366"/>
    <w:rsid w:val="00DF700A"/>
    <w:rsid w:val="00E000D2"/>
    <w:rsid w:val="00ED3D35"/>
    <w:rsid w:val="00ED7D1E"/>
    <w:rsid w:val="00F635E8"/>
    <w:rsid w:val="00F761ED"/>
    <w:rsid w:val="00F85EEE"/>
    <w:rsid w:val="00FE1DCD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6B37"/>
  <w15:docId w15:val="{2E2D0C7B-EB58-4E67-9C0C-68EF2EDE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635E8"/>
    <w:pPr>
      <w:spacing w:after="100" w:afterAutospacing="1" w:line="312" w:lineRule="auto"/>
    </w:pPr>
    <w:rPr>
      <w:rFonts w:ascii="Arial" w:eastAsia="Times New Roman" w:hAnsi="Arial" w:cs="Arial"/>
      <w:color w:val="000000"/>
      <w:sz w:val="23"/>
      <w:szCs w:val="23"/>
      <w:lang w:eastAsia="en-AU"/>
    </w:rPr>
  </w:style>
  <w:style w:type="paragraph" w:styleId="ListParagraph">
    <w:name w:val="List Paragraph"/>
    <w:basedOn w:val="Normal"/>
    <w:uiPriority w:val="34"/>
    <w:qFormat/>
    <w:rsid w:val="00DF7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92F"/>
  </w:style>
  <w:style w:type="paragraph" w:styleId="Footer">
    <w:name w:val="footer"/>
    <w:basedOn w:val="Normal"/>
    <w:link w:val="FooterChar"/>
    <w:uiPriority w:val="99"/>
    <w:unhideWhenUsed/>
    <w:rsid w:val="00A81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F94B-E7FA-4B58-9CD8-629CA8B0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Shashi Nallaya</cp:lastModifiedBy>
  <cp:revision>2</cp:revision>
  <dcterms:created xsi:type="dcterms:W3CDTF">2019-07-29T00:32:00Z</dcterms:created>
  <dcterms:modified xsi:type="dcterms:W3CDTF">2019-07-29T00:32:00Z</dcterms:modified>
</cp:coreProperties>
</file>