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0F" w:rsidRDefault="00A5150F" w:rsidP="00A5150F">
      <w:pPr>
        <w:pStyle w:val="Title"/>
      </w:pPr>
      <w:r>
        <w:t>Learning Style</w:t>
      </w:r>
    </w:p>
    <w:p w:rsidR="00D25FB3" w:rsidRDefault="00847ACD" w:rsidP="00A5150F">
      <w:pPr>
        <w:jc w:val="both"/>
        <w:rPr>
          <w:sz w:val="24"/>
          <w:szCs w:val="24"/>
        </w:rPr>
      </w:pPr>
      <w:r w:rsidRPr="00847ACD">
        <w:rPr>
          <w:b/>
          <w:noProof/>
          <w:sz w:val="24"/>
          <w:szCs w:val="24"/>
          <w:lang w:eastAsia="en-AU"/>
        </w:rPr>
        <mc:AlternateContent>
          <mc:Choice Requires="wps">
            <w:drawing>
              <wp:anchor distT="0" distB="0" distL="114300" distR="114300" simplePos="0" relativeHeight="251659264" behindDoc="0" locked="0" layoutInCell="1" allowOverlap="1" wp14:anchorId="1E1C9CBB" wp14:editId="4AB5766B">
                <wp:simplePos x="0" y="0"/>
                <wp:positionH relativeFrom="column">
                  <wp:posOffset>4657090</wp:posOffset>
                </wp:positionH>
                <wp:positionV relativeFrom="paragraph">
                  <wp:posOffset>1194435</wp:posOffset>
                </wp:positionV>
                <wp:extent cx="1450975"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019175"/>
                        </a:xfrm>
                        <a:prstGeom prst="rect">
                          <a:avLst/>
                        </a:prstGeom>
                        <a:solidFill>
                          <a:srgbClr val="FFFFFF"/>
                        </a:solidFill>
                        <a:ln w="9525">
                          <a:noFill/>
                          <a:miter lim="800000"/>
                          <a:headEnd/>
                          <a:tailEnd/>
                        </a:ln>
                      </wps:spPr>
                      <wps:txbx>
                        <w:txbxContent>
                          <w:p w:rsidR="00847ACD" w:rsidRDefault="00847ACD">
                            <w:r>
                              <w:rPr>
                                <w:noProof/>
                                <w:lang w:eastAsia="en-AU"/>
                              </w:rPr>
                              <w:drawing>
                                <wp:inline distT="0" distB="0" distL="0" distR="0" wp14:anchorId="66100F58" wp14:editId="112987FA">
                                  <wp:extent cx="1188681" cy="9307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130" cy="9311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pt;margin-top:94.05pt;width:114.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" stroked="f">
                <v:textbox>
                  <w:txbxContent>
                    <w:p w:rsidR="00847ACD" w:rsidRDefault="00847ACD">
                      <w:r>
                        <w:rPr>
                          <w:noProof/>
                          <w:lang w:eastAsia="en-AU"/>
                        </w:rPr>
                        <w:drawing>
                          <wp:inline distT="0" distB="0" distL="0" distR="0" wp14:anchorId="66100F58" wp14:editId="112987FA">
                            <wp:extent cx="1188681" cy="9307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130" cy="931133"/>
                                    </a:xfrm>
                                    <a:prstGeom prst="rect">
                                      <a:avLst/>
                                    </a:prstGeom>
                                    <a:noFill/>
                                    <a:ln>
                                      <a:noFill/>
                                    </a:ln>
                                  </pic:spPr>
                                </pic:pic>
                              </a:graphicData>
                            </a:graphic>
                          </wp:inline>
                        </w:drawing>
                      </w:r>
                    </w:p>
                  </w:txbxContent>
                </v:textbox>
              </v:shape>
            </w:pict>
          </mc:Fallback>
        </mc:AlternateContent>
      </w:r>
      <w:r w:rsidR="00A5150F" w:rsidRPr="00A5150F">
        <w:rPr>
          <w:sz w:val="24"/>
          <w:szCs w:val="24"/>
        </w:rPr>
        <w:t>Scientists argue that all human beings prefer a particular way of learning. Some of us favour a visual (sight-based) learning style while others prefer auditory (sound-based) or kina</w:t>
      </w:r>
      <w:r w:rsidR="00A5150F">
        <w:rPr>
          <w:sz w:val="24"/>
          <w:szCs w:val="24"/>
        </w:rPr>
        <w:t>esthetic (touch-fell or movement-based) learning styles. To make our learning effective, we should favour our personal learning style. But, to guarantee complete learning, we should utilise all the learning pathways, hence the success of see, hear, say and do techniques</w:t>
      </w:r>
    </w:p>
    <w:p w:rsidR="00A5150F" w:rsidRDefault="00A5150F" w:rsidP="00A5150F">
      <w:pPr>
        <w:jc w:val="both"/>
        <w:rPr>
          <w:b/>
          <w:sz w:val="28"/>
          <w:szCs w:val="28"/>
        </w:rPr>
      </w:pPr>
      <w:r>
        <w:rPr>
          <w:b/>
          <w:sz w:val="28"/>
          <w:szCs w:val="28"/>
        </w:rPr>
        <w:t>Visual learners may prefer to:</w:t>
      </w:r>
    </w:p>
    <w:p w:rsidR="00A5150F" w:rsidRPr="00A5150F" w:rsidRDefault="00961D57" w:rsidP="00A5150F">
      <w:pPr>
        <w:pStyle w:val="ListParagraph"/>
        <w:numPr>
          <w:ilvl w:val="0"/>
          <w:numId w:val="1"/>
        </w:numPr>
        <w:jc w:val="both"/>
        <w:rPr>
          <w:b/>
          <w:sz w:val="28"/>
          <w:szCs w:val="28"/>
        </w:rPr>
      </w:pPr>
      <w:r>
        <w:rPr>
          <w:sz w:val="24"/>
          <w:szCs w:val="24"/>
        </w:rPr>
        <w:t>s</w:t>
      </w:r>
      <w:r w:rsidR="00A5150F">
        <w:rPr>
          <w:sz w:val="24"/>
          <w:szCs w:val="24"/>
        </w:rPr>
        <w:t>ee the lecturer – their body, language and facial expressions</w:t>
      </w:r>
    </w:p>
    <w:p w:rsidR="00A5150F" w:rsidRPr="00961D57" w:rsidRDefault="00961D57" w:rsidP="00A5150F">
      <w:pPr>
        <w:pStyle w:val="ListParagraph"/>
        <w:numPr>
          <w:ilvl w:val="0"/>
          <w:numId w:val="1"/>
        </w:numPr>
        <w:jc w:val="both"/>
        <w:rPr>
          <w:b/>
          <w:sz w:val="28"/>
          <w:szCs w:val="28"/>
        </w:rPr>
      </w:pPr>
      <w:r>
        <w:rPr>
          <w:sz w:val="24"/>
          <w:szCs w:val="24"/>
        </w:rPr>
        <w:t>s</w:t>
      </w:r>
      <w:r w:rsidR="00A5150F">
        <w:rPr>
          <w:sz w:val="24"/>
          <w:szCs w:val="24"/>
        </w:rPr>
        <w:t xml:space="preserve">it near the front with nothing </w:t>
      </w:r>
      <w:r>
        <w:rPr>
          <w:sz w:val="24"/>
          <w:szCs w:val="24"/>
        </w:rPr>
        <w:t>blocking their view</w:t>
      </w:r>
    </w:p>
    <w:p w:rsidR="00961D57" w:rsidRDefault="00961D57" w:rsidP="00A5150F">
      <w:pPr>
        <w:pStyle w:val="ListParagraph"/>
        <w:numPr>
          <w:ilvl w:val="0"/>
          <w:numId w:val="1"/>
        </w:numPr>
        <w:jc w:val="both"/>
        <w:rPr>
          <w:sz w:val="24"/>
          <w:szCs w:val="24"/>
        </w:rPr>
      </w:pPr>
      <w:r w:rsidRPr="00961D57">
        <w:rPr>
          <w:sz w:val="24"/>
          <w:szCs w:val="24"/>
        </w:rPr>
        <w:t xml:space="preserve">learning through </w:t>
      </w:r>
      <w:r>
        <w:rPr>
          <w:sz w:val="24"/>
          <w:szCs w:val="24"/>
        </w:rPr>
        <w:t>visual media, film, television and video and the visual aids that a lecturer will use in their teaching</w:t>
      </w:r>
    </w:p>
    <w:p w:rsidR="00961D57" w:rsidRDefault="00961D57" w:rsidP="00A5150F">
      <w:pPr>
        <w:pStyle w:val="ListParagraph"/>
        <w:numPr>
          <w:ilvl w:val="0"/>
          <w:numId w:val="1"/>
        </w:numPr>
        <w:jc w:val="both"/>
        <w:rPr>
          <w:sz w:val="24"/>
          <w:szCs w:val="24"/>
        </w:rPr>
      </w:pPr>
      <w:r>
        <w:rPr>
          <w:sz w:val="24"/>
          <w:szCs w:val="24"/>
        </w:rPr>
        <w:t>take detailed notes but will learn best by adding colour, pictures and cartoons to make notes funny, bizarre or unusual</w:t>
      </w:r>
    </w:p>
    <w:p w:rsidR="00961D57" w:rsidRDefault="00961D57" w:rsidP="00A5150F">
      <w:pPr>
        <w:pStyle w:val="ListParagraph"/>
        <w:numPr>
          <w:ilvl w:val="0"/>
          <w:numId w:val="1"/>
        </w:numPr>
        <w:jc w:val="both"/>
        <w:rPr>
          <w:sz w:val="24"/>
          <w:szCs w:val="24"/>
        </w:rPr>
      </w:pPr>
      <w:r>
        <w:rPr>
          <w:sz w:val="24"/>
          <w:szCs w:val="24"/>
        </w:rPr>
        <w:t>learn how to make key-word, pattern notes that are visually stimulating and memorable</w:t>
      </w:r>
    </w:p>
    <w:p w:rsidR="00961D57" w:rsidRDefault="00516049" w:rsidP="00961D57">
      <w:pPr>
        <w:ind w:left="360"/>
        <w:jc w:val="both"/>
        <w:rPr>
          <w:b/>
          <w:sz w:val="28"/>
          <w:szCs w:val="28"/>
        </w:rPr>
      </w:pPr>
      <w:r w:rsidRPr="00516049">
        <w:rPr>
          <w:b/>
          <w:noProof/>
          <w:sz w:val="28"/>
          <w:szCs w:val="28"/>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4657725</wp:posOffset>
                </wp:positionH>
                <wp:positionV relativeFrom="paragraph">
                  <wp:posOffset>6985</wp:posOffset>
                </wp:positionV>
                <wp:extent cx="1212850" cy="1285875"/>
                <wp:effectExtent l="0" t="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285875"/>
                        </a:xfrm>
                        <a:prstGeom prst="rect">
                          <a:avLst/>
                        </a:prstGeom>
                        <a:solidFill>
                          <a:srgbClr val="FFFFFF"/>
                        </a:solidFill>
                        <a:ln w="9525">
                          <a:noFill/>
                          <a:miter lim="800000"/>
                          <a:headEnd/>
                          <a:tailEnd/>
                        </a:ln>
                      </wps:spPr>
                      <wps:txbx>
                        <w:txbxContent>
                          <w:p w:rsidR="00516049" w:rsidRDefault="00516049">
                            <w:r>
                              <w:t xml:space="preserve">  </w:t>
                            </w:r>
                            <w:r>
                              <w:rPr>
                                <w:noProof/>
                                <w:lang w:eastAsia="en-AU"/>
                              </w:rPr>
                              <w:drawing>
                                <wp:inline distT="0" distB="0" distL="0" distR="0" wp14:anchorId="3A3AD45E" wp14:editId="7DF1EAD8">
                                  <wp:extent cx="85725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69" cy="12420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6.75pt;margin-top:.55pt;width:95.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" stroked="f">
                <v:textbox>
                  <w:txbxContent>
                    <w:p w:rsidR="00516049" w:rsidRDefault="00516049">
                      <w:r>
                        <w:t xml:space="preserve">  </w:t>
                      </w:r>
                      <w:r>
                        <w:rPr>
                          <w:noProof/>
                          <w:lang w:eastAsia="en-AU"/>
                        </w:rPr>
                        <w:drawing>
                          <wp:inline distT="0" distB="0" distL="0" distR="0" wp14:anchorId="3A3AD45E" wp14:editId="7DF1EAD8">
                            <wp:extent cx="85725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69" cy="1242063"/>
                                    </a:xfrm>
                                    <a:prstGeom prst="rect">
                                      <a:avLst/>
                                    </a:prstGeom>
                                    <a:noFill/>
                                    <a:ln>
                                      <a:noFill/>
                                    </a:ln>
                                  </pic:spPr>
                                </pic:pic>
                              </a:graphicData>
                            </a:graphic>
                          </wp:inline>
                        </w:drawing>
                      </w:r>
                    </w:p>
                  </w:txbxContent>
                </v:textbox>
              </v:shape>
            </w:pict>
          </mc:Fallback>
        </mc:AlternateContent>
      </w:r>
      <w:r w:rsidR="00961D57">
        <w:rPr>
          <w:b/>
          <w:sz w:val="28"/>
          <w:szCs w:val="28"/>
        </w:rPr>
        <w:t>Auditory learners may prefer</w:t>
      </w:r>
      <w:r w:rsidR="00961D57" w:rsidRPr="00961D57">
        <w:rPr>
          <w:b/>
          <w:sz w:val="28"/>
          <w:szCs w:val="28"/>
        </w:rPr>
        <w:t>:</w:t>
      </w:r>
    </w:p>
    <w:p w:rsidR="00961D57" w:rsidRDefault="00961D57" w:rsidP="00961D57">
      <w:pPr>
        <w:pStyle w:val="ListParagraph"/>
        <w:numPr>
          <w:ilvl w:val="0"/>
          <w:numId w:val="2"/>
        </w:numPr>
        <w:jc w:val="both"/>
        <w:rPr>
          <w:sz w:val="24"/>
          <w:szCs w:val="24"/>
        </w:rPr>
      </w:pPr>
      <w:r>
        <w:rPr>
          <w:sz w:val="24"/>
          <w:szCs w:val="24"/>
        </w:rPr>
        <w:t>verbal lectures, listening carefully</w:t>
      </w:r>
    </w:p>
    <w:p w:rsidR="00961D57" w:rsidRDefault="00961D57" w:rsidP="00961D57">
      <w:pPr>
        <w:pStyle w:val="ListParagraph"/>
        <w:numPr>
          <w:ilvl w:val="0"/>
          <w:numId w:val="2"/>
        </w:numPr>
        <w:jc w:val="both"/>
        <w:rPr>
          <w:sz w:val="24"/>
          <w:szCs w:val="24"/>
        </w:rPr>
      </w:pPr>
      <w:r>
        <w:rPr>
          <w:sz w:val="24"/>
          <w:szCs w:val="24"/>
        </w:rPr>
        <w:t>tuning in to the nuances of voice: tone, pitch, speed, passion</w:t>
      </w:r>
    </w:p>
    <w:p w:rsidR="00961D57" w:rsidRDefault="00961D57" w:rsidP="00961D57">
      <w:pPr>
        <w:pStyle w:val="ListParagraph"/>
        <w:numPr>
          <w:ilvl w:val="0"/>
          <w:numId w:val="2"/>
        </w:numPr>
        <w:jc w:val="both"/>
        <w:rPr>
          <w:sz w:val="24"/>
          <w:szCs w:val="24"/>
        </w:rPr>
      </w:pPr>
      <w:r>
        <w:rPr>
          <w:sz w:val="24"/>
          <w:szCs w:val="24"/>
        </w:rPr>
        <w:t>taping lectures (and making shorter versions to revise from)</w:t>
      </w:r>
    </w:p>
    <w:p w:rsidR="00961D57" w:rsidRDefault="00961D57" w:rsidP="00961D57">
      <w:pPr>
        <w:pStyle w:val="ListParagraph"/>
        <w:numPr>
          <w:ilvl w:val="0"/>
          <w:numId w:val="2"/>
        </w:numPr>
        <w:jc w:val="both"/>
        <w:rPr>
          <w:sz w:val="24"/>
          <w:szCs w:val="24"/>
        </w:rPr>
      </w:pPr>
      <w:r>
        <w:rPr>
          <w:sz w:val="24"/>
          <w:szCs w:val="24"/>
        </w:rPr>
        <w:t>rather than reading, finding audio versions of books</w:t>
      </w:r>
    </w:p>
    <w:p w:rsidR="00961D57" w:rsidRDefault="00961D57" w:rsidP="00961D57">
      <w:pPr>
        <w:pStyle w:val="ListParagraph"/>
        <w:numPr>
          <w:ilvl w:val="0"/>
          <w:numId w:val="2"/>
        </w:numPr>
        <w:jc w:val="both"/>
        <w:rPr>
          <w:sz w:val="24"/>
          <w:szCs w:val="24"/>
        </w:rPr>
      </w:pPr>
      <w:r>
        <w:rPr>
          <w:sz w:val="24"/>
          <w:szCs w:val="24"/>
        </w:rPr>
        <w:t>learning by discussion and explanation, talking and listening</w:t>
      </w:r>
    </w:p>
    <w:p w:rsidR="00961D57" w:rsidRDefault="00961D57" w:rsidP="00961D57">
      <w:pPr>
        <w:pStyle w:val="ListParagraph"/>
        <w:numPr>
          <w:ilvl w:val="0"/>
          <w:numId w:val="2"/>
        </w:numPr>
        <w:jc w:val="both"/>
        <w:rPr>
          <w:sz w:val="24"/>
          <w:szCs w:val="24"/>
        </w:rPr>
      </w:pPr>
      <w:r>
        <w:rPr>
          <w:sz w:val="24"/>
          <w:szCs w:val="24"/>
        </w:rPr>
        <w:t>making their own audio-tapes of things that they want to remember, utilising silly voices, tunes, rhythm and rhyme</w:t>
      </w:r>
    </w:p>
    <w:p w:rsidR="00961D57" w:rsidRDefault="009E2C71" w:rsidP="00961D57">
      <w:pPr>
        <w:jc w:val="both"/>
        <w:rPr>
          <w:b/>
          <w:sz w:val="28"/>
          <w:szCs w:val="28"/>
        </w:rPr>
      </w:pPr>
      <w:r w:rsidRPr="009E2C71">
        <w:rPr>
          <w:noProof/>
          <w:sz w:val="24"/>
          <w:szCs w:val="24"/>
          <w:lang w:eastAsia="en-AU"/>
        </w:rPr>
        <mc:AlternateContent>
          <mc:Choice Requires="wps">
            <w:drawing>
              <wp:anchor distT="0" distB="0" distL="114300" distR="114300" simplePos="0" relativeHeight="251663360" behindDoc="0" locked="0" layoutInCell="1" allowOverlap="1" wp14:anchorId="0D36A5B4" wp14:editId="047F987A">
                <wp:simplePos x="0" y="0"/>
                <wp:positionH relativeFrom="column">
                  <wp:posOffset>4657725</wp:posOffset>
                </wp:positionH>
                <wp:positionV relativeFrom="paragraph">
                  <wp:posOffset>53975</wp:posOffset>
                </wp:positionV>
                <wp:extent cx="1285875" cy="1162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62050"/>
                        </a:xfrm>
                        <a:prstGeom prst="rect">
                          <a:avLst/>
                        </a:prstGeom>
                        <a:noFill/>
                        <a:ln w="9525">
                          <a:noFill/>
                          <a:miter lim="800000"/>
                          <a:headEnd/>
                          <a:tailEnd/>
                        </a:ln>
                      </wps:spPr>
                      <wps:txbx>
                        <w:txbxContent>
                          <w:p w:rsidR="009E2C71" w:rsidRDefault="009E2C71">
                            <w:r>
                              <w:rPr>
                                <w:noProof/>
                                <w:lang w:eastAsia="en-AU"/>
                              </w:rPr>
                              <w:drawing>
                                <wp:inline distT="0" distB="0" distL="0" distR="0" wp14:anchorId="711B611D" wp14:editId="42699BE2">
                                  <wp:extent cx="1219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375" cy="11459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6.75pt;margin-top:4.25pt;width:101.2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" filled="f" stroked="f">
                <v:textbox>
                  <w:txbxContent>
                    <w:p w:rsidR="009E2C71" w:rsidRDefault="009E2C71">
                      <w:r>
                        <w:rPr>
                          <w:noProof/>
                          <w:lang w:eastAsia="en-AU"/>
                        </w:rPr>
                        <w:drawing>
                          <wp:inline distT="0" distB="0" distL="0" distR="0" wp14:anchorId="711B611D" wp14:editId="42699BE2">
                            <wp:extent cx="1219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375" cy="1145977"/>
                                    </a:xfrm>
                                    <a:prstGeom prst="rect">
                                      <a:avLst/>
                                    </a:prstGeom>
                                    <a:noFill/>
                                    <a:ln>
                                      <a:noFill/>
                                    </a:ln>
                                  </pic:spPr>
                                </pic:pic>
                              </a:graphicData>
                            </a:graphic>
                          </wp:inline>
                        </w:drawing>
                      </w:r>
                    </w:p>
                  </w:txbxContent>
                </v:textbox>
              </v:shape>
            </w:pict>
          </mc:Fallback>
        </mc:AlternateContent>
      </w:r>
      <w:r w:rsidR="00961D57" w:rsidRPr="00961D57">
        <w:rPr>
          <w:b/>
          <w:sz w:val="28"/>
          <w:szCs w:val="28"/>
        </w:rPr>
        <w:t>Kinaesthetic (touch-or feeling based) learners may prefer:</w:t>
      </w:r>
    </w:p>
    <w:p w:rsidR="009E2C71" w:rsidRDefault="00961D57" w:rsidP="00961D57">
      <w:pPr>
        <w:pStyle w:val="ListParagraph"/>
        <w:numPr>
          <w:ilvl w:val="0"/>
          <w:numId w:val="3"/>
        </w:numPr>
        <w:jc w:val="both"/>
        <w:rPr>
          <w:sz w:val="24"/>
          <w:szCs w:val="24"/>
        </w:rPr>
      </w:pPr>
      <w:r>
        <w:rPr>
          <w:sz w:val="24"/>
          <w:szCs w:val="24"/>
        </w:rPr>
        <w:t xml:space="preserve">hands-on learning – engaging with the real world –typically </w:t>
      </w:r>
    </w:p>
    <w:p w:rsidR="00961D57" w:rsidRDefault="00961D57" w:rsidP="009E2C71">
      <w:pPr>
        <w:pStyle w:val="ListParagraph"/>
        <w:jc w:val="both"/>
        <w:rPr>
          <w:sz w:val="24"/>
          <w:szCs w:val="24"/>
        </w:rPr>
      </w:pPr>
      <w:r>
        <w:rPr>
          <w:sz w:val="24"/>
          <w:szCs w:val="24"/>
        </w:rPr>
        <w:t>preferring practical courses</w:t>
      </w:r>
    </w:p>
    <w:p w:rsidR="00961D57" w:rsidRDefault="00961D57" w:rsidP="00961D57">
      <w:pPr>
        <w:pStyle w:val="ListParagraph"/>
        <w:numPr>
          <w:ilvl w:val="0"/>
          <w:numId w:val="3"/>
        </w:numPr>
        <w:jc w:val="both"/>
        <w:rPr>
          <w:sz w:val="24"/>
          <w:szCs w:val="24"/>
        </w:rPr>
      </w:pPr>
      <w:r>
        <w:rPr>
          <w:sz w:val="24"/>
          <w:szCs w:val="24"/>
        </w:rPr>
        <w:t>experiments, activity and role-playing in their learning</w:t>
      </w:r>
    </w:p>
    <w:p w:rsidR="00961D57" w:rsidRDefault="00961D57" w:rsidP="00961D57">
      <w:pPr>
        <w:pStyle w:val="ListParagraph"/>
        <w:numPr>
          <w:ilvl w:val="0"/>
          <w:numId w:val="3"/>
        </w:numPr>
        <w:jc w:val="both"/>
        <w:rPr>
          <w:sz w:val="24"/>
          <w:szCs w:val="24"/>
        </w:rPr>
      </w:pPr>
      <w:r>
        <w:rPr>
          <w:sz w:val="24"/>
          <w:szCs w:val="24"/>
        </w:rPr>
        <w:t>to care about or ‘feel’ something for the subject</w:t>
      </w:r>
    </w:p>
    <w:p w:rsidR="00961D57" w:rsidRDefault="00961D57" w:rsidP="00961D57">
      <w:pPr>
        <w:pStyle w:val="ListParagraph"/>
        <w:numPr>
          <w:ilvl w:val="0"/>
          <w:numId w:val="3"/>
        </w:numPr>
        <w:jc w:val="both"/>
        <w:rPr>
          <w:sz w:val="24"/>
          <w:szCs w:val="24"/>
        </w:rPr>
      </w:pPr>
      <w:r>
        <w:rPr>
          <w:sz w:val="24"/>
          <w:szCs w:val="24"/>
        </w:rPr>
        <w:t>to move about as they study, or move from room to room for different parts of assignments</w:t>
      </w:r>
    </w:p>
    <w:p w:rsidR="00961D57" w:rsidRDefault="00FB1F26" w:rsidP="00961D57">
      <w:pPr>
        <w:pStyle w:val="ListParagraph"/>
        <w:numPr>
          <w:ilvl w:val="0"/>
          <w:numId w:val="3"/>
        </w:numPr>
        <w:jc w:val="both"/>
        <w:rPr>
          <w:sz w:val="24"/>
          <w:szCs w:val="24"/>
        </w:rPr>
      </w:pPr>
      <w:r>
        <w:rPr>
          <w:sz w:val="24"/>
          <w:szCs w:val="24"/>
        </w:rPr>
        <w:t xml:space="preserve">to </w:t>
      </w:r>
      <w:bookmarkStart w:id="0" w:name="_GoBack"/>
      <w:bookmarkEnd w:id="0"/>
      <w:r w:rsidR="00961D57">
        <w:rPr>
          <w:sz w:val="24"/>
          <w:szCs w:val="24"/>
        </w:rPr>
        <w:t>make diagrams and charts of the key things that they need to remember</w:t>
      </w:r>
    </w:p>
    <w:p w:rsidR="00961D57" w:rsidRPr="00961D57" w:rsidRDefault="00961D57" w:rsidP="00961D57">
      <w:pPr>
        <w:jc w:val="both"/>
        <w:rPr>
          <w:b/>
          <w:sz w:val="24"/>
          <w:szCs w:val="24"/>
        </w:rPr>
      </w:pPr>
      <w:r w:rsidRPr="00961D57">
        <w:rPr>
          <w:b/>
          <w:sz w:val="24"/>
          <w:szCs w:val="24"/>
        </w:rPr>
        <w:t>Tip: As you cannot roam around in a lecture or class, have an object to squeeze (e.g. a rubber ball) to allow some movement</w:t>
      </w:r>
    </w:p>
    <w:p w:rsidR="00961D57" w:rsidRPr="00961D57" w:rsidRDefault="00961D57" w:rsidP="00961D57">
      <w:pPr>
        <w:ind w:left="360"/>
        <w:jc w:val="both"/>
        <w:rPr>
          <w:b/>
          <w:sz w:val="24"/>
          <w:szCs w:val="24"/>
        </w:rPr>
      </w:pPr>
    </w:p>
    <w:sectPr w:rsidR="00961D57" w:rsidRPr="00961D57" w:rsidSect="00A5150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8B7"/>
    <w:multiLevelType w:val="hybridMultilevel"/>
    <w:tmpl w:val="B71EA1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EA26B5"/>
    <w:multiLevelType w:val="hybridMultilevel"/>
    <w:tmpl w:val="686A2650"/>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56C0A87"/>
    <w:multiLevelType w:val="hybridMultilevel"/>
    <w:tmpl w:val="21180B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0F"/>
    <w:rsid w:val="00516049"/>
    <w:rsid w:val="00847ACD"/>
    <w:rsid w:val="00961D57"/>
    <w:rsid w:val="009E2C71"/>
    <w:rsid w:val="00A5150F"/>
    <w:rsid w:val="00D25FB3"/>
    <w:rsid w:val="00FB1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5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5150F"/>
    <w:pPr>
      <w:ind w:left="720"/>
      <w:contextualSpacing/>
    </w:pPr>
  </w:style>
  <w:style w:type="paragraph" w:styleId="BalloonText">
    <w:name w:val="Balloon Text"/>
    <w:basedOn w:val="Normal"/>
    <w:link w:val="BalloonTextChar"/>
    <w:uiPriority w:val="99"/>
    <w:semiHidden/>
    <w:unhideWhenUsed/>
    <w:rsid w:val="0084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5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5150F"/>
    <w:pPr>
      <w:ind w:left="720"/>
      <w:contextualSpacing/>
    </w:pPr>
  </w:style>
  <w:style w:type="paragraph" w:styleId="BalloonText">
    <w:name w:val="Balloon Text"/>
    <w:basedOn w:val="Normal"/>
    <w:link w:val="BalloonTextChar"/>
    <w:uiPriority w:val="99"/>
    <w:semiHidden/>
    <w:unhideWhenUsed/>
    <w:rsid w:val="0084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5</cp:revision>
  <dcterms:created xsi:type="dcterms:W3CDTF">2014-01-19T23:45:00Z</dcterms:created>
  <dcterms:modified xsi:type="dcterms:W3CDTF">2014-01-21T01:06:00Z</dcterms:modified>
</cp:coreProperties>
</file>