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60" w:rsidRDefault="006F0490" w:rsidP="006F0490">
      <w:pPr>
        <w:pStyle w:val="Title"/>
      </w:pPr>
      <w:r>
        <w:t>Oral Presentation</w:t>
      </w:r>
      <w:r w:rsidR="003735D0">
        <w:t xml:space="preserve">                    </w:t>
      </w:r>
    </w:p>
    <w:p w:rsidR="001E2654" w:rsidRDefault="00002A41" w:rsidP="00002A41">
      <w:pPr>
        <w:rPr>
          <w:b/>
          <w:sz w:val="28"/>
          <w:szCs w:val="28"/>
        </w:rPr>
      </w:pPr>
      <w:r w:rsidRPr="00002A41">
        <w:rPr>
          <w:b/>
          <w:sz w:val="28"/>
          <w:szCs w:val="28"/>
        </w:rPr>
        <w:t>What is oral presentation? Oral presentation:</w:t>
      </w:r>
    </w:p>
    <w:p w:rsidR="00002A41" w:rsidRPr="00002A41" w:rsidRDefault="00002A41" w:rsidP="00002A41">
      <w:pPr>
        <w:pStyle w:val="Default"/>
        <w:numPr>
          <w:ilvl w:val="0"/>
          <w:numId w:val="1"/>
        </w:numPr>
        <w:spacing w:after="66"/>
      </w:pPr>
      <w:r w:rsidRPr="00002A41">
        <w:t xml:space="preserve">takes </w:t>
      </w:r>
      <w:r>
        <w:t>place in tutorials or seminars</w:t>
      </w:r>
    </w:p>
    <w:p w:rsidR="00002A41" w:rsidRPr="00002A41" w:rsidRDefault="00002A41" w:rsidP="00002A41">
      <w:pPr>
        <w:pStyle w:val="Default"/>
        <w:numPr>
          <w:ilvl w:val="0"/>
          <w:numId w:val="1"/>
        </w:numPr>
        <w:spacing w:after="66"/>
      </w:pPr>
      <w:r w:rsidRPr="00002A41">
        <w:t>is a talk given to a group where view</w:t>
      </w:r>
      <w:r w:rsidR="00457212">
        <w:t>s on an assigned issue or topic</w:t>
      </w:r>
      <w:r w:rsidRPr="00002A41">
        <w:t xml:space="preserve"> ba</w:t>
      </w:r>
      <w:r w:rsidR="00457212">
        <w:t>sed on research</w:t>
      </w:r>
      <w:r>
        <w:t xml:space="preserve"> are presented</w:t>
      </w:r>
    </w:p>
    <w:p w:rsidR="00002A41" w:rsidRPr="00002A41" w:rsidRDefault="00002A41" w:rsidP="00002A41">
      <w:pPr>
        <w:pStyle w:val="Default"/>
        <w:numPr>
          <w:ilvl w:val="0"/>
          <w:numId w:val="1"/>
        </w:numPr>
        <w:spacing w:after="66"/>
      </w:pPr>
      <w:r w:rsidRPr="00002A41">
        <w:t xml:space="preserve">may also involve a written </w:t>
      </w:r>
      <w:r>
        <w:t>assignment or can lead to one</w:t>
      </w:r>
    </w:p>
    <w:p w:rsidR="00002A41" w:rsidRPr="00002A41" w:rsidRDefault="00002A41" w:rsidP="00002A41">
      <w:pPr>
        <w:pStyle w:val="Default"/>
        <w:numPr>
          <w:ilvl w:val="0"/>
          <w:numId w:val="1"/>
        </w:numPr>
        <w:spacing w:after="66"/>
      </w:pPr>
      <w:r w:rsidRPr="00002A41">
        <w:t>may have specific requirements which are usually detailed in y</w:t>
      </w:r>
      <w:r w:rsidR="00014752">
        <w:t>our course outline</w:t>
      </w:r>
      <w:bookmarkStart w:id="0" w:name="_GoBack"/>
      <w:bookmarkEnd w:id="0"/>
    </w:p>
    <w:p w:rsidR="00002A41" w:rsidRDefault="00002A41" w:rsidP="00002A41">
      <w:pPr>
        <w:pStyle w:val="Default"/>
        <w:numPr>
          <w:ilvl w:val="0"/>
          <w:numId w:val="1"/>
        </w:numPr>
      </w:pPr>
      <w:r w:rsidRPr="00002A41">
        <w:t>may be presented indi</w:t>
      </w:r>
      <w:r>
        <w:t>vidually or as part of a group</w:t>
      </w:r>
    </w:p>
    <w:p w:rsidR="001B2EC2" w:rsidRDefault="001B2EC2" w:rsidP="001B2EC2">
      <w:pPr>
        <w:pStyle w:val="Default"/>
        <w:rPr>
          <w:b/>
          <w:sz w:val="28"/>
          <w:szCs w:val="28"/>
        </w:rPr>
      </w:pPr>
      <w:r>
        <w:br/>
      </w:r>
      <w:r w:rsidRPr="001B2EC2">
        <w:rPr>
          <w:b/>
          <w:sz w:val="28"/>
          <w:szCs w:val="28"/>
        </w:rPr>
        <w:t>What does an oral presentation require?</w:t>
      </w:r>
    </w:p>
    <w:p w:rsidR="005D6EC2" w:rsidRPr="005D6EC2" w:rsidRDefault="005D6EC2" w:rsidP="005D6EC2">
      <w:pPr>
        <w:autoSpaceDE w:val="0"/>
        <w:autoSpaceDN w:val="0"/>
        <w:adjustRightInd w:val="0"/>
        <w:spacing w:after="0" w:line="240" w:lineRule="auto"/>
        <w:rPr>
          <w:rFonts w:ascii="Symbol" w:hAnsi="Symbol" w:cs="Symbol"/>
          <w:color w:val="000000"/>
          <w:sz w:val="24"/>
          <w:szCs w:val="24"/>
        </w:rPr>
      </w:pPr>
      <w:r w:rsidRPr="005D6EC2">
        <w:rPr>
          <w:rFonts w:ascii="Symbol" w:hAnsi="Symbol" w:cs="Symbol"/>
          <w:color w:val="000000"/>
          <w:sz w:val="24"/>
          <w:szCs w:val="24"/>
        </w:rPr>
        <w:t></w:t>
      </w:r>
    </w:p>
    <w:p w:rsidR="005D6EC2" w:rsidRPr="005D6EC2" w:rsidRDefault="005D6EC2" w:rsidP="005D6EC2">
      <w:pPr>
        <w:pStyle w:val="ListParagraph"/>
        <w:numPr>
          <w:ilvl w:val="0"/>
          <w:numId w:val="2"/>
        </w:numPr>
        <w:autoSpaceDE w:val="0"/>
        <w:autoSpaceDN w:val="0"/>
        <w:adjustRightInd w:val="0"/>
        <w:spacing w:after="70" w:line="240" w:lineRule="auto"/>
        <w:rPr>
          <w:rFonts w:ascii="Calibri" w:hAnsi="Calibri" w:cs="Calibri"/>
          <w:color w:val="000000"/>
          <w:sz w:val="24"/>
          <w:szCs w:val="24"/>
        </w:rPr>
      </w:pPr>
      <w:r>
        <w:rPr>
          <w:rFonts w:ascii="Calibri" w:hAnsi="Calibri" w:cs="Calibri"/>
          <w:color w:val="000000"/>
          <w:sz w:val="24"/>
          <w:szCs w:val="24"/>
        </w:rPr>
        <w:t xml:space="preserve">Detailed analysis of a topic </w:t>
      </w:r>
    </w:p>
    <w:p w:rsidR="005D6EC2" w:rsidRPr="005D6EC2" w:rsidRDefault="005D6EC2" w:rsidP="005D6EC2">
      <w:pPr>
        <w:pStyle w:val="ListParagraph"/>
        <w:numPr>
          <w:ilvl w:val="0"/>
          <w:numId w:val="2"/>
        </w:numPr>
        <w:autoSpaceDE w:val="0"/>
        <w:autoSpaceDN w:val="0"/>
        <w:adjustRightInd w:val="0"/>
        <w:spacing w:after="70" w:line="240" w:lineRule="auto"/>
        <w:rPr>
          <w:rFonts w:ascii="Calibri" w:hAnsi="Calibri" w:cs="Calibri"/>
          <w:color w:val="000000"/>
          <w:sz w:val="24"/>
          <w:szCs w:val="24"/>
        </w:rPr>
      </w:pPr>
      <w:r>
        <w:rPr>
          <w:rFonts w:ascii="Calibri" w:hAnsi="Calibri" w:cs="Calibri"/>
          <w:color w:val="000000"/>
          <w:sz w:val="24"/>
          <w:szCs w:val="24"/>
        </w:rPr>
        <w:t>A</w:t>
      </w:r>
      <w:r w:rsidRPr="005D6EC2">
        <w:rPr>
          <w:rFonts w:ascii="Calibri" w:hAnsi="Calibri" w:cs="Calibri"/>
          <w:color w:val="000000"/>
          <w:sz w:val="24"/>
          <w:szCs w:val="24"/>
        </w:rPr>
        <w:t xml:space="preserve"> point of view in relation to that to</w:t>
      </w:r>
      <w:r>
        <w:rPr>
          <w:rFonts w:ascii="Calibri" w:hAnsi="Calibri" w:cs="Calibri"/>
          <w:color w:val="000000"/>
          <w:sz w:val="24"/>
          <w:szCs w:val="24"/>
        </w:rPr>
        <w:t>pic through research and brainstorming</w:t>
      </w:r>
      <w:r w:rsidRPr="005D6EC2">
        <w:rPr>
          <w:rFonts w:ascii="Calibri" w:hAnsi="Calibri" w:cs="Calibri"/>
          <w:color w:val="000000"/>
          <w:sz w:val="24"/>
          <w:szCs w:val="24"/>
        </w:rPr>
        <w:t xml:space="preserve"> </w:t>
      </w:r>
    </w:p>
    <w:p w:rsidR="005D6EC2" w:rsidRPr="005D6EC2" w:rsidRDefault="009A754B" w:rsidP="005D6EC2">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Presentation of the argument with clearly</w:t>
      </w:r>
      <w:r w:rsidR="005D6EC2" w:rsidRPr="005D6EC2">
        <w:rPr>
          <w:rFonts w:ascii="Calibri" w:hAnsi="Calibri" w:cs="Calibri"/>
          <w:color w:val="000000"/>
          <w:sz w:val="24"/>
          <w:szCs w:val="24"/>
        </w:rPr>
        <w:t xml:space="preserve"> supported </w:t>
      </w:r>
      <w:r>
        <w:rPr>
          <w:rFonts w:ascii="Calibri" w:hAnsi="Calibri" w:cs="Calibri"/>
          <w:color w:val="000000"/>
          <w:sz w:val="24"/>
          <w:szCs w:val="24"/>
        </w:rPr>
        <w:t>ideas and information</w:t>
      </w:r>
      <w:r w:rsidR="005D6EC2" w:rsidRPr="005D6EC2">
        <w:rPr>
          <w:rFonts w:ascii="Calibri" w:hAnsi="Calibri" w:cs="Calibri"/>
          <w:color w:val="000000"/>
          <w:sz w:val="24"/>
          <w:szCs w:val="24"/>
        </w:rPr>
        <w:t xml:space="preserve"> </w:t>
      </w:r>
    </w:p>
    <w:p w:rsidR="005D6EC2" w:rsidRDefault="003F0138" w:rsidP="001B2EC2">
      <w:pPr>
        <w:pStyle w:val="Default"/>
        <w:rPr>
          <w:b/>
          <w:sz w:val="28"/>
          <w:szCs w:val="28"/>
        </w:rPr>
      </w:pPr>
      <w:r>
        <w:rPr>
          <w:b/>
          <w:sz w:val="28"/>
          <w:szCs w:val="28"/>
        </w:rPr>
        <w:br/>
        <w:t>Structure of the oral presentation</w:t>
      </w:r>
    </w:p>
    <w:p w:rsidR="000D18B1" w:rsidRDefault="000D18B1" w:rsidP="000D18B1">
      <w:pPr>
        <w:pStyle w:val="Default"/>
      </w:pPr>
    </w:p>
    <w:p w:rsidR="000D18B1" w:rsidRPr="000D18B1" w:rsidRDefault="000D18B1" w:rsidP="000D18B1">
      <w:pPr>
        <w:pStyle w:val="Default"/>
        <w:numPr>
          <w:ilvl w:val="0"/>
          <w:numId w:val="3"/>
        </w:numPr>
      </w:pPr>
      <w:r>
        <w:t>T</w:t>
      </w:r>
      <w:r w:rsidRPr="000D18B1">
        <w:t xml:space="preserve">he </w:t>
      </w:r>
      <w:r w:rsidRPr="000D18B1">
        <w:rPr>
          <w:b/>
          <w:i/>
          <w:iCs/>
        </w:rPr>
        <w:t>introduction</w:t>
      </w:r>
      <w:r w:rsidRPr="000D18B1">
        <w:rPr>
          <w:i/>
          <w:iCs/>
        </w:rPr>
        <w:t xml:space="preserve"> </w:t>
      </w:r>
      <w:r w:rsidRPr="000D18B1">
        <w:t xml:space="preserve">which is the initial point of view developed in response to the topic (also called the </w:t>
      </w:r>
      <w:r w:rsidRPr="00BA7B43">
        <w:rPr>
          <w:b/>
          <w:i/>
          <w:iCs/>
        </w:rPr>
        <w:t>thesis statement</w:t>
      </w:r>
      <w:r>
        <w:t>)</w:t>
      </w:r>
    </w:p>
    <w:p w:rsidR="000D18B1" w:rsidRPr="000D18B1" w:rsidRDefault="000D18B1" w:rsidP="000D18B1">
      <w:pPr>
        <w:pStyle w:val="Default"/>
        <w:numPr>
          <w:ilvl w:val="0"/>
          <w:numId w:val="3"/>
        </w:numPr>
        <w:spacing w:after="10"/>
      </w:pPr>
      <w:r>
        <w:t>T</w:t>
      </w:r>
      <w:r w:rsidRPr="000D18B1">
        <w:t xml:space="preserve">he </w:t>
      </w:r>
      <w:r w:rsidRPr="000D18B1">
        <w:rPr>
          <w:b/>
          <w:i/>
          <w:iCs/>
        </w:rPr>
        <w:t>body</w:t>
      </w:r>
      <w:r w:rsidRPr="000D18B1">
        <w:rPr>
          <w:i/>
          <w:iCs/>
        </w:rPr>
        <w:t xml:space="preserve"> </w:t>
      </w:r>
      <w:r w:rsidRPr="000D18B1">
        <w:t xml:space="preserve">which is the </w:t>
      </w:r>
      <w:r w:rsidRPr="00BA7B43">
        <w:rPr>
          <w:b/>
          <w:i/>
          <w:iCs/>
        </w:rPr>
        <w:t xml:space="preserve">argument </w:t>
      </w:r>
      <w:r w:rsidRPr="000D18B1">
        <w:t xml:space="preserve">and </w:t>
      </w:r>
      <w:r w:rsidRPr="00BA7B43">
        <w:rPr>
          <w:b/>
          <w:i/>
          <w:iCs/>
        </w:rPr>
        <w:t>evidence</w:t>
      </w:r>
      <w:r w:rsidRPr="000D18B1">
        <w:rPr>
          <w:i/>
          <w:iCs/>
        </w:rPr>
        <w:t xml:space="preserve"> </w:t>
      </w:r>
      <w:r w:rsidRPr="000D18B1">
        <w:t>presented</w:t>
      </w:r>
      <w:r>
        <w:t xml:space="preserve"> to support this point of view</w:t>
      </w:r>
    </w:p>
    <w:p w:rsidR="003F0138" w:rsidRPr="00BA7B43" w:rsidRDefault="000D18B1" w:rsidP="001B2EC2">
      <w:pPr>
        <w:pStyle w:val="Default"/>
        <w:numPr>
          <w:ilvl w:val="0"/>
          <w:numId w:val="3"/>
        </w:numPr>
        <w:rPr>
          <w:b/>
          <w:sz w:val="28"/>
          <w:szCs w:val="28"/>
        </w:rPr>
      </w:pPr>
      <w:r>
        <w:t>T</w:t>
      </w:r>
      <w:r w:rsidRPr="000D18B1">
        <w:t xml:space="preserve">he </w:t>
      </w:r>
      <w:r w:rsidRPr="00BA7B43">
        <w:rPr>
          <w:b/>
          <w:i/>
          <w:iCs/>
        </w:rPr>
        <w:t>conclusion</w:t>
      </w:r>
      <w:r w:rsidRPr="00BA7B43">
        <w:rPr>
          <w:i/>
          <w:iCs/>
        </w:rPr>
        <w:t xml:space="preserve"> </w:t>
      </w:r>
      <w:r w:rsidRPr="000D18B1">
        <w:t xml:space="preserve">which is a </w:t>
      </w:r>
      <w:r w:rsidRPr="00BA7B43">
        <w:rPr>
          <w:b/>
          <w:i/>
          <w:iCs/>
        </w:rPr>
        <w:t>summary</w:t>
      </w:r>
      <w:r w:rsidRPr="00BA7B43">
        <w:rPr>
          <w:i/>
          <w:iCs/>
        </w:rPr>
        <w:t xml:space="preserve"> </w:t>
      </w:r>
      <w:r w:rsidRPr="000D18B1">
        <w:t>of arguments and the restateme</w:t>
      </w:r>
      <w:r w:rsidR="00BA7B43">
        <w:t>nt of the overall point of view</w:t>
      </w:r>
      <w:r w:rsidRPr="000D18B1">
        <w:t xml:space="preserve">. </w:t>
      </w:r>
      <w:r w:rsidR="003426F8">
        <w:br/>
      </w:r>
    </w:p>
    <w:p w:rsidR="00002A41" w:rsidRDefault="003426F8" w:rsidP="00002A41">
      <w:pPr>
        <w:rPr>
          <w:b/>
          <w:sz w:val="28"/>
          <w:szCs w:val="28"/>
        </w:rPr>
      </w:pPr>
      <w:r>
        <w:rPr>
          <w:b/>
          <w:sz w:val="28"/>
          <w:szCs w:val="28"/>
        </w:rPr>
        <w:t>Points to consider</w:t>
      </w:r>
    </w:p>
    <w:p w:rsidR="006C367A" w:rsidRPr="006C367A" w:rsidRDefault="006C367A" w:rsidP="006C367A">
      <w:pPr>
        <w:pStyle w:val="Default"/>
      </w:pPr>
      <w:r w:rsidRPr="006C367A">
        <w:t xml:space="preserve">Oral presentations involve preparation, practice and performance. Usually, the </w:t>
      </w:r>
      <w:r>
        <w:t>more you prepare</w:t>
      </w:r>
      <w:r w:rsidRPr="006C367A">
        <w:t xml:space="preserve"> and practice, the better the performance. </w:t>
      </w:r>
    </w:p>
    <w:p w:rsidR="006C367A" w:rsidRPr="006C367A" w:rsidRDefault="006C367A" w:rsidP="006C367A">
      <w:pPr>
        <w:pStyle w:val="Default"/>
        <w:numPr>
          <w:ilvl w:val="0"/>
          <w:numId w:val="4"/>
        </w:numPr>
        <w:spacing w:after="20"/>
      </w:pPr>
      <w:r>
        <w:t>P</w:t>
      </w:r>
      <w:r w:rsidRPr="006C367A">
        <w:t>reparation time and effort will depend on the length of the oral pre</w:t>
      </w:r>
      <w:r>
        <w:t>sentation and grade allocation</w:t>
      </w:r>
    </w:p>
    <w:p w:rsidR="006C367A" w:rsidRPr="006C367A" w:rsidRDefault="006C367A" w:rsidP="006C367A">
      <w:pPr>
        <w:pStyle w:val="Default"/>
        <w:numPr>
          <w:ilvl w:val="0"/>
          <w:numId w:val="4"/>
        </w:numPr>
        <w:spacing w:after="20"/>
      </w:pPr>
      <w:r>
        <w:t>Y</w:t>
      </w:r>
      <w:r w:rsidRPr="006C367A">
        <w:t>our preparation should take as much time and work as you would spend on a</w:t>
      </w:r>
      <w:r>
        <w:t xml:space="preserve"> written assignment </w:t>
      </w:r>
    </w:p>
    <w:p w:rsidR="006C367A" w:rsidRPr="006C367A" w:rsidRDefault="006C367A" w:rsidP="006C367A">
      <w:pPr>
        <w:pStyle w:val="Default"/>
        <w:numPr>
          <w:ilvl w:val="0"/>
          <w:numId w:val="4"/>
        </w:numPr>
      </w:pPr>
      <w:r>
        <w:t>Y</w:t>
      </w:r>
      <w:r w:rsidRPr="006C367A">
        <w:t xml:space="preserve">ou should avoid using "written" language in your "spoken" presentation. Written language is more formal and has features which make it better suited to reading. Spoken language is less formal and has its own features which make it easier to listen to. </w:t>
      </w:r>
    </w:p>
    <w:p w:rsidR="003426F8" w:rsidRPr="006C367A" w:rsidRDefault="000A30D9" w:rsidP="00002A41">
      <w:pPr>
        <w:rPr>
          <w:b/>
          <w:sz w:val="24"/>
          <w:szCs w:val="24"/>
        </w:rPr>
      </w:pPr>
      <w:r w:rsidRPr="000A30D9">
        <w:rPr>
          <w:b/>
          <w:noProof/>
          <w:sz w:val="24"/>
          <w:szCs w:val="24"/>
          <w:lang w:eastAsia="en-AU"/>
        </w:rPr>
        <mc:AlternateContent>
          <mc:Choice Requires="wps">
            <w:drawing>
              <wp:anchor distT="0" distB="0" distL="114300" distR="114300" simplePos="0" relativeHeight="251659264" behindDoc="0" locked="0" layoutInCell="1" allowOverlap="1" wp14:anchorId="34FF992A" wp14:editId="4CA3A245">
                <wp:simplePos x="0" y="0"/>
                <wp:positionH relativeFrom="column">
                  <wp:posOffset>-38100</wp:posOffset>
                </wp:positionH>
                <wp:positionV relativeFrom="paragraph">
                  <wp:posOffset>56515</wp:posOffset>
                </wp:positionV>
                <wp:extent cx="58102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43000"/>
                        </a:xfrm>
                        <a:prstGeom prst="rect">
                          <a:avLst/>
                        </a:prstGeom>
                        <a:noFill/>
                        <a:ln w="9525">
                          <a:noFill/>
                          <a:miter lim="800000"/>
                          <a:headEnd/>
                          <a:tailEnd/>
                        </a:ln>
                      </wps:spPr>
                      <wps:txbx>
                        <w:txbxContent>
                          <w:p w:rsidR="000A30D9" w:rsidRDefault="000A30D9">
                            <w:proofErr w:type="gramStart"/>
                            <w:r w:rsidRPr="000A30D9">
                              <w:rPr>
                                <w:b/>
                              </w:rPr>
                              <w:t>Useful  references</w:t>
                            </w:r>
                            <w:proofErr w:type="gramEnd"/>
                            <w:r w:rsidRPr="000A30D9">
                              <w:rPr>
                                <w:b/>
                              </w:rPr>
                              <w:t>:</w:t>
                            </w:r>
                            <w:r>
                              <w:rPr>
                                <w:b/>
                              </w:rPr>
                              <w:br/>
                            </w:r>
                            <w:r>
                              <w:t xml:space="preserve">Huff, WAK 2008, </w:t>
                            </w:r>
                            <w:r w:rsidRPr="000A30D9">
                              <w:rPr>
                                <w:i/>
                              </w:rPr>
                              <w:t>Public speaking: a concise overview for the twenty-first century</w:t>
                            </w:r>
                            <w:r>
                              <w:t>, Peter Lang, New York.</w:t>
                            </w:r>
                            <w:r>
                              <w:br/>
                              <w:t>Van Emden, J 2010, Presentation skills for students, Palgrave Macmillan, Hampshire,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5pt;width:45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" filled="f" stroked="f">
                <v:textbox>
                  <w:txbxContent>
                    <w:p w:rsidR="000A30D9" w:rsidRDefault="000A30D9">
                      <w:bookmarkStart w:id="1" w:name="_GoBack"/>
                      <w:proofErr w:type="gramStart"/>
                      <w:r w:rsidRPr="000A30D9">
                        <w:rPr>
                          <w:b/>
                        </w:rPr>
                        <w:t>Useful  references</w:t>
                      </w:r>
                      <w:proofErr w:type="gramEnd"/>
                      <w:r w:rsidRPr="000A30D9">
                        <w:rPr>
                          <w:b/>
                        </w:rPr>
                        <w:t>:</w:t>
                      </w:r>
                      <w:r>
                        <w:rPr>
                          <w:b/>
                        </w:rPr>
                        <w:br/>
                      </w:r>
                      <w:r>
                        <w:t xml:space="preserve">Huff, WAK 2008, </w:t>
                      </w:r>
                      <w:r w:rsidRPr="000A30D9">
                        <w:rPr>
                          <w:i/>
                        </w:rPr>
                        <w:t>Public speaking: a concise overview for the twenty-first century</w:t>
                      </w:r>
                      <w:r>
                        <w:t>, Peter Lang, New York.</w:t>
                      </w:r>
                      <w:r>
                        <w:br/>
                        <w:t>Van Emden, J 2010, Presentation skills for students, Palgrave Macmillan, Hampshire, New York.</w:t>
                      </w:r>
                      <w:bookmarkEnd w:id="1"/>
                    </w:p>
                  </w:txbxContent>
                </v:textbox>
              </v:shape>
            </w:pict>
          </mc:Fallback>
        </mc:AlternateContent>
      </w:r>
      <w:r w:rsidR="00C93477">
        <w:rPr>
          <w:b/>
          <w:sz w:val="24"/>
          <w:szCs w:val="24"/>
        </w:rPr>
        <w:t xml:space="preserve">                                                                                                                        </w:t>
      </w:r>
      <w:r>
        <w:rPr>
          <w:b/>
          <w:sz w:val="24"/>
          <w:szCs w:val="24"/>
        </w:rPr>
        <w:t xml:space="preserve">    </w:t>
      </w:r>
      <w:r w:rsidR="00C93477">
        <w:rPr>
          <w:b/>
          <w:sz w:val="24"/>
          <w:szCs w:val="24"/>
        </w:rPr>
        <w:t xml:space="preserve"> </w:t>
      </w:r>
    </w:p>
    <w:sectPr w:rsidR="003426F8" w:rsidRPr="006C367A" w:rsidSect="006F049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AFD"/>
    <w:multiLevelType w:val="hybridMultilevel"/>
    <w:tmpl w:val="391AF4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921BCA"/>
    <w:multiLevelType w:val="hybridMultilevel"/>
    <w:tmpl w:val="847613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F5215D"/>
    <w:multiLevelType w:val="hybridMultilevel"/>
    <w:tmpl w:val="603E8B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744BAD"/>
    <w:multiLevelType w:val="hybridMultilevel"/>
    <w:tmpl w:val="FDB0D3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90"/>
    <w:rsid w:val="00002A41"/>
    <w:rsid w:val="00014752"/>
    <w:rsid w:val="000A30D9"/>
    <w:rsid w:val="000D18B1"/>
    <w:rsid w:val="001B2EC2"/>
    <w:rsid w:val="001C3260"/>
    <w:rsid w:val="001E2654"/>
    <w:rsid w:val="003426F8"/>
    <w:rsid w:val="003735D0"/>
    <w:rsid w:val="003F0138"/>
    <w:rsid w:val="00457212"/>
    <w:rsid w:val="005D6EC2"/>
    <w:rsid w:val="006C367A"/>
    <w:rsid w:val="006F0490"/>
    <w:rsid w:val="00904F0C"/>
    <w:rsid w:val="009A754B"/>
    <w:rsid w:val="00AA5846"/>
    <w:rsid w:val="00BA7B43"/>
    <w:rsid w:val="00BD5CCB"/>
    <w:rsid w:val="00C93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49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02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6EC2"/>
    <w:pPr>
      <w:ind w:left="720"/>
      <w:contextualSpacing/>
    </w:pPr>
  </w:style>
  <w:style w:type="paragraph" w:styleId="BalloonText">
    <w:name w:val="Balloon Text"/>
    <w:basedOn w:val="Normal"/>
    <w:link w:val="BalloonTextChar"/>
    <w:uiPriority w:val="99"/>
    <w:semiHidden/>
    <w:unhideWhenUsed/>
    <w:rsid w:val="0090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49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02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6EC2"/>
    <w:pPr>
      <w:ind w:left="720"/>
      <w:contextualSpacing/>
    </w:pPr>
  </w:style>
  <w:style w:type="paragraph" w:styleId="BalloonText">
    <w:name w:val="Balloon Text"/>
    <w:basedOn w:val="Normal"/>
    <w:link w:val="BalloonTextChar"/>
    <w:uiPriority w:val="99"/>
    <w:semiHidden/>
    <w:unhideWhenUsed/>
    <w:rsid w:val="0090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18</cp:revision>
  <dcterms:created xsi:type="dcterms:W3CDTF">2014-01-15T01:08:00Z</dcterms:created>
  <dcterms:modified xsi:type="dcterms:W3CDTF">2014-01-21T00:55:00Z</dcterms:modified>
</cp:coreProperties>
</file>