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C" w:rsidRDefault="00DF1CB3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FBA0" wp14:editId="38E8F22E">
                <wp:simplePos x="0" y="0"/>
                <wp:positionH relativeFrom="column">
                  <wp:posOffset>-310515</wp:posOffset>
                </wp:positionH>
                <wp:positionV relativeFrom="paragraph">
                  <wp:posOffset>3810</wp:posOffset>
                </wp:positionV>
                <wp:extent cx="8429625" cy="8401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F1CB3" w:rsidRDefault="00DF1CB3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Intercultural Teaching Competence</w:t>
                            </w:r>
                            <w:r w:rsidR="008C4881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: Facilitation Competencies</w:t>
                            </w:r>
                          </w:p>
                          <w:p w:rsidR="00DF1CB3" w:rsidRPr="003F398D" w:rsidRDefault="00706A4C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F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5pt;margin-top:.3pt;width:663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X6BgIAAPIDAAAOAAAAZHJzL2Uyb0RvYy54bWysU9tu2zAMfR+wfxD0vjgxki414hRdig4D&#10;ugvQ9gMYWY6F2aJGKbGzrx8lp1nQvRV7EcSLDnkOqdXN0LXioMkbtKWcTaZSaKuwMnZXyuen+w9L&#10;KXwAW0GLVpfyqL28Wb9/t+pdoXNssK00CQaxvuhdKZsQXJFlXjW6Az9Bpy0Ha6QOApu0yyqCntG7&#10;Nsun06usR6ocodLes/duDMp1wq9rrcL3uvY6iLaU3FtIJ6VzG89svYJiR+Aao05twBu66MBYLnqG&#10;uoMAYk/mH6jOKEKPdZgo7DKsa6N04sBsZtNXbB4bcDpxYXG8O8vk/x+s+nb4QcJUpVxIYaHjET3p&#10;IYhPOIg8qtM7X3DSo+O0MLCbp5yYeveA6qcXFjcN2J2+JcK+0VBxd7P4Mrt4OuL4CLLtv2LFZWAf&#10;MAENNXVROhZDMDpP6XieTGxFsXM5z6+vcm5RcWw5Z6kWqQQUL68d+fBZYyfipZTEk0/ocHjwIXYD&#10;xUtKLOaxNdW9adtkxG3Tm5bEAXhPQCltw8jhVWZrY77F+HIEjZ7ENJIbaYZhO5yU22J1ZM6E4+Lx&#10;R+FLg/Rbip6XrpT+1x5IS9F+sazb9Ww+j1uajPniY84GXUa2lxGwiqFKGaQYr5swbvbekdk1XGmc&#10;lMVb1ro2SYY4lLGrU9+8WEmd0yeIm3tpp6y/X3X9BwAA//8DAFBLAwQUAAYACAAAACEALet0hd4A&#10;AAAJAQAADwAAAGRycy9kb3ducmV2LnhtbEyPzU7DMBCE70i8g7VI3FqHBLVpiFMhJCQ4FfojrtvY&#10;JFHjdRS7qXl7tie4zWpGs9+U62h7MZnRd44UPMwTEIZqpztqFOx3r7MchA9IGntHRsGP8bCubm9K&#10;LLS70KeZtqERXEK+QAVtCEMhpa9bY9HP3WCIvW83Wgx8jo3UI1643PYyTZKFtNgRf2hxMC+tqU/b&#10;s1UwnZZf72/jhz3s4h4PmdtkTdwodX8Xn59ABBPDXxiu+IwOFTMd3Zm0F72C2WO+4qiCBYirnS5z&#10;VkdWWboCWZXy/4LqFwAA//8DAFBLAQItABQABgAIAAAAIQC2gziS/gAAAOEBAAATAAAAAAAAAAAA&#10;AAAAAAAAAABbQ29udGVudF9UeXBlc10ueG1sUEsBAi0AFAAGAAgAAAAhADj9If/WAAAAlAEAAAsA&#10;AAAAAAAAAAAAAAAALwEAAF9yZWxzLy5yZWxzUEsBAi0AFAAGAAgAAAAhANZrNfoGAgAA8gMAAA4A&#10;AAAAAAAAAAAAAAAALgIAAGRycy9lMm9Eb2MueG1sUEsBAi0AFAAGAAgAAAAhAC3rdIXeAAAACQEA&#10;AA8AAAAAAAAAAAAAAAAAYAQAAGRycy9kb3ducmV2LnhtbFBLBQYAAAAABAAEAPMAAABrBQAAAAA=&#10;" fillcolor="#4472c4 [3204]" stroked="f">
                <v:textbox>
                  <w:txbxContent>
                    <w:p w:rsidR="00DF1CB3" w:rsidRDefault="00DF1CB3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Intercultural Teaching Competence</w:t>
                      </w:r>
                      <w:r w:rsidR="008C4881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: Facilitation Competencies</w:t>
                      </w:r>
                    </w:p>
                    <w:p w:rsidR="00DF1CB3" w:rsidRPr="003F398D" w:rsidRDefault="00706A4C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</w:t>
      </w:r>
      <w:r w:rsidR="00706A4C">
        <w:t xml:space="preserve">                                                                                             </w:t>
      </w:r>
      <w:r>
        <w:t xml:space="preserve">     </w:t>
      </w:r>
      <w:r>
        <w:rPr>
          <w:rFonts w:ascii="Calibri" w:hAnsi="Calibri"/>
          <w:b/>
          <w:noProof/>
        </w:rPr>
        <w:drawing>
          <wp:inline distT="0" distB="0" distL="0" distR="0" wp14:anchorId="0488B5D8" wp14:editId="0BB4CDEE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311F91" w:rsidRPr="00311F91" w:rsidRDefault="00311F91" w:rsidP="00311F91"/>
    <w:p w:rsidR="00311F91" w:rsidRDefault="005A29F7" w:rsidP="00311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F7" w:rsidRPr="005A29F7" w:rsidRDefault="003B1960" w:rsidP="005A29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Facilitation</w:t>
                            </w:r>
                            <w:r w:rsidR="005A29F7" w:rsidRPr="005A29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3pt;width:185.9pt;height:110.6pt;z-index:25167462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WDCXvZAAAABQEAAA8AAABkcnMvZG93bnJldi54&#10;bWxMj81OhEAQhO8mvsOkTby5w6JBgzSbDdHrJvuTeO1lWkCZGWQGFt/e9qS36lSn6qtis9hezTyG&#10;zjuE9SoBxa72pnMNwun4evcEKkRyhnrvGOGbA2zK66uCcuMvbs/zITZKQlzICaGNcci1DnXLlsLK&#10;D+zEe/ejpSjn2Ggz0kXCba/TJMm0pc5JQ0sDVy3Xn4fJIkzHajvvq/Tjbd6Zh132Qpb6L8Tbm2X7&#10;DCryEv+e4Rdf0KEUprOfnAmqR5AhESEDJd7941pmnBHSVIQuC/2fvvwBAAD//wMAUEsBAi0AFAAG&#10;AAgAAAAhALaDOJL+AAAA4QEAABMAAAAAAAAAAAAAAAAAAAAAAFtDb250ZW50X1R5cGVzXS54bWxQ&#10;SwECLQAUAAYACAAAACEAOP0h/9YAAACUAQAACwAAAAAAAAAAAAAAAAAvAQAAX3JlbHMvLnJlbHNQ&#10;SwECLQAUAAYACAAAACEABAg4DCgCAABOBAAADgAAAAAAAAAAAAAAAAAuAgAAZHJzL2Uyb0RvYy54&#10;bWxQSwECLQAUAAYACAAAACEAtYMJe9kAAAAFAQAADwAAAAAAAAAAAAAAAACCBAAAZHJzL2Rvd25y&#10;ZXYueG1sUEsFBgAAAAAEAAQA8wAAAIgFAAAAAA==&#10;">
                <v:textbox style="mso-fit-shape-to-text:t">
                  <w:txbxContent>
                    <w:p w:rsidR="005A29F7" w:rsidRPr="005A29F7" w:rsidRDefault="003B1960" w:rsidP="005A29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Facilitation</w:t>
                      </w:r>
                      <w:r w:rsidR="005A29F7" w:rsidRPr="005A29F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5444" w:rsidRDefault="009C5444" w:rsidP="00311F91"/>
    <w:p w:rsidR="009C5444" w:rsidRDefault="009C5444" w:rsidP="00311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409CC" w:rsidTr="00585959">
        <w:tc>
          <w:tcPr>
            <w:tcW w:w="7280" w:type="dxa"/>
            <w:shd w:val="clear" w:color="auto" w:fill="FBD693"/>
          </w:tcPr>
          <w:p w:rsidR="00A409CC" w:rsidRPr="00203B84" w:rsidRDefault="00A409CC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Facilitate discussion among students with a variety of communication styles.</w:t>
            </w:r>
          </w:p>
        </w:tc>
        <w:tc>
          <w:tcPr>
            <w:tcW w:w="7280" w:type="dxa"/>
            <w:shd w:val="clear" w:color="auto" w:fill="DCC4FC"/>
          </w:tcPr>
          <w:p w:rsidR="00A409CC" w:rsidRPr="00203B84" w:rsidRDefault="00203B84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Create opportunities for peer learning and interaction among diverse learners.</w:t>
            </w:r>
          </w:p>
        </w:tc>
      </w:tr>
      <w:tr w:rsidR="00A409CC" w:rsidTr="009F25F6">
        <w:tc>
          <w:tcPr>
            <w:tcW w:w="7280" w:type="dxa"/>
            <w:shd w:val="clear" w:color="auto" w:fill="C5E0B3" w:themeFill="accent6" w:themeFillTint="66"/>
          </w:tcPr>
          <w:p w:rsidR="00A409CC" w:rsidRPr="00203B84" w:rsidRDefault="00A409CC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Provide feedback across cultures in a variety of ways.</w:t>
            </w:r>
          </w:p>
        </w:tc>
        <w:tc>
          <w:tcPr>
            <w:tcW w:w="7280" w:type="dxa"/>
            <w:shd w:val="clear" w:color="auto" w:fill="FCC69E"/>
          </w:tcPr>
          <w:p w:rsidR="00A409CC" w:rsidRPr="00203B84" w:rsidRDefault="00203B84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Build and navigate relationships with students who have different perceptions of power distance.</w:t>
            </w:r>
          </w:p>
        </w:tc>
      </w:tr>
      <w:tr w:rsidR="00B124B3" w:rsidTr="009F25F6">
        <w:tc>
          <w:tcPr>
            <w:tcW w:w="7280" w:type="dxa"/>
            <w:shd w:val="clear" w:color="auto" w:fill="BDD6EE" w:themeFill="accent5" w:themeFillTint="66"/>
          </w:tcPr>
          <w:p w:rsidR="00B124B3" w:rsidRPr="00203B84" w:rsidRDefault="00203B84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Tailor messages to audiences with different levels of linguistic ability.</w:t>
            </w:r>
          </w:p>
        </w:tc>
        <w:tc>
          <w:tcPr>
            <w:tcW w:w="7280" w:type="dxa"/>
            <w:shd w:val="clear" w:color="auto" w:fill="B2F98B"/>
          </w:tcPr>
          <w:p w:rsidR="00B124B3" w:rsidRPr="00203B84" w:rsidRDefault="00203B84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Articulate and mediate differences in the roles of teachers and learners across cultures.</w:t>
            </w:r>
          </w:p>
        </w:tc>
      </w:tr>
      <w:tr w:rsidR="00203B84" w:rsidTr="00203B84">
        <w:tc>
          <w:tcPr>
            <w:tcW w:w="7280" w:type="dxa"/>
            <w:shd w:val="clear" w:color="auto" w:fill="FCB6C5"/>
          </w:tcPr>
          <w:p w:rsidR="00203B84" w:rsidRPr="00203B84" w:rsidRDefault="00203B84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Recognise the barriers students may face participating in class.</w:t>
            </w:r>
          </w:p>
        </w:tc>
        <w:tc>
          <w:tcPr>
            <w:tcW w:w="7280" w:type="dxa"/>
            <w:shd w:val="clear" w:color="auto" w:fill="88BFFC"/>
          </w:tcPr>
          <w:p w:rsidR="00203B84" w:rsidRPr="00203B84" w:rsidRDefault="00203B84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Mentor</w:t>
            </w:r>
            <w:bookmarkStart w:id="0" w:name="_GoBack"/>
            <w:bookmarkEnd w:id="0"/>
            <w:r w:rsidRPr="00203B84">
              <w:rPr>
                <w:rFonts w:asciiTheme="minorHAnsi" w:hAnsiTheme="minorHAnsi" w:cstheme="minorHAnsi"/>
                <w:sz w:val="40"/>
                <w:szCs w:val="40"/>
              </w:rPr>
              <w:t xml:space="preserve"> students during their transition to new cultures and disciplines.</w:t>
            </w:r>
          </w:p>
        </w:tc>
      </w:tr>
      <w:tr w:rsidR="00203B84" w:rsidTr="009F25F6">
        <w:tc>
          <w:tcPr>
            <w:tcW w:w="7280" w:type="dxa"/>
            <w:shd w:val="clear" w:color="auto" w:fill="E3B5F5"/>
          </w:tcPr>
          <w:p w:rsidR="00203B84" w:rsidRPr="00203B84" w:rsidRDefault="00203B84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Identify risk factors for learners that might surface during classroom activities.</w:t>
            </w:r>
          </w:p>
        </w:tc>
        <w:tc>
          <w:tcPr>
            <w:tcW w:w="7280" w:type="dxa"/>
            <w:shd w:val="clear" w:color="auto" w:fill="E7FA8A"/>
          </w:tcPr>
          <w:p w:rsidR="00203B84" w:rsidRPr="00203B84" w:rsidRDefault="00203B84" w:rsidP="00311F91">
            <w:pPr>
              <w:contextualSpacing/>
              <w:rPr>
                <w:rFonts w:asciiTheme="minorHAnsi" w:hAnsiTheme="minorHAnsi" w:cstheme="minorHAnsi"/>
                <w:sz w:val="40"/>
                <w:szCs w:val="40"/>
              </w:rPr>
            </w:pPr>
            <w:r w:rsidRPr="00203B84">
              <w:rPr>
                <w:rFonts w:asciiTheme="minorHAnsi" w:hAnsiTheme="minorHAnsi" w:cstheme="minorHAnsi"/>
                <w:sz w:val="40"/>
                <w:szCs w:val="40"/>
              </w:rPr>
              <w:t>Articulate the meaning of academic integrity in one’s own discipline.</w:t>
            </w:r>
          </w:p>
        </w:tc>
      </w:tr>
    </w:tbl>
    <w:p w:rsidR="009C5444" w:rsidRDefault="00CD2A49" w:rsidP="00311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5918835</wp:posOffset>
                </wp:positionH>
                <wp:positionV relativeFrom="paragraph">
                  <wp:posOffset>158750</wp:posOffset>
                </wp:positionV>
                <wp:extent cx="3314700" cy="1404620"/>
                <wp:effectExtent l="0" t="0" r="1905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49" w:rsidRPr="00CD2A49" w:rsidRDefault="00CD2A49" w:rsidP="00CD2A49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2A49">
                              <w:rPr>
                                <w:rFonts w:asciiTheme="minorHAnsi" w:hAnsiTheme="minorHAnsi" w:cstheme="minorHAnsi"/>
                              </w:rPr>
                              <w:t>Source adapted from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Dimitrov &amp; Haque (2016)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6.05pt;margin-top:12.5pt;width:26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TgJgIAAE0EAAAOAAAAZHJzL2Uyb0RvYy54bWysVNuO2yAQfa/Uf0C8N7azzl6sOKtttqkq&#10;bS/Sbj8AYxyjAkOBxE6/vgPOptG2fanqB8Qww2HmnBkvb0etyF44L8HUtJjllAjDoZVmW9OvT5s3&#10;15T4wEzLFBhR04Pw9Hb1+tVysJWYQw+qFY4giPHVYGvah2CrLPO8F5r5GVhh0NmB0yyg6bZZ69iA&#10;6Fpl8zy/zAZwrXXAhfd4ej856Srhd53g4XPXeRGIqinmFtLq0trENVstWbV1zPaSH9Ng/5CFZtLg&#10;oyeoexYY2Tn5G5SW3IGHLsw46Ay6TnKRasBqivxFNY89syLVguR4e6LJ/z9Y/mn/xRHZonYFJYZp&#10;1OhJjIG8hZHMIz2D9RVGPVqMCyMeY2gq1dsH4N88MbDumdmKO+dg6AVrMb0i3szOrk44PoI0w0do&#10;8Rm2C5CAxs7pyB2yQRAdZTqcpImpcDy8uCjKqxxdHH1FmZeX8yRexqrn69b58F6AJnFTU4faJ3i2&#10;f/AhpsOq55D4mgcl241UKhlu26yVI3uGfbJJX6rgRZgyZKjpzWK+mBj4K0Sevj9BaBmw4ZXUNb0+&#10;BbEq8vbOtKkdA5Nq2mPKyhyJjNxNLIaxGZNkJ30aaA/IrIOpv3EecdOD+0HJgL1dU/99x5ygRH0w&#10;qM5NUZZxGJJRLq6QSuLOPc25hxmOUDUNlEzbdUgDlHizd6jiRiZ+o9xTJseUsWcT7cf5ikNxbqeo&#10;X3+B1U8AAAD//wMAUEsDBBQABgAIAAAAIQBQM6923gAAAAsBAAAPAAAAZHJzL2Rvd25yZXYueG1s&#10;TI9Nb4JAEIbvTfofNtOkF1MXEUilLKY18dST1N5XdgRSdpayq+K/73iqx3nnyftRrCfbizOOvnOk&#10;YDGPQCDVznTUKNh/bV9eQfigyejeESq4ood1+fhQ6Ny4C+3wXIVGsAn5XCtoQxhyKX3dotV+7gYk&#10;/h3daHXgc2ykGfWFzW0v4yjKpNUdcUKrB9y0WP9UJ6sg+62Ws89vM6Pddfsx1jY1m32q1PPT9P4G&#10;IuAU/mG41efqUHKngzuR8aJXsFrGC0YVxClvugFJmrByYCXJYpBlIe83lH8AAAD//wMAUEsBAi0A&#10;FAAGAAgAAAAhALaDOJL+AAAA4QEAABMAAAAAAAAAAAAAAAAAAAAAAFtDb250ZW50X1R5cGVzXS54&#10;bWxQSwECLQAUAAYACAAAACEAOP0h/9YAAACUAQAACwAAAAAAAAAAAAAAAAAvAQAAX3JlbHMvLnJl&#10;bHNQSwECLQAUAAYACAAAACEAtB+k4CYCAABNBAAADgAAAAAAAAAAAAAAAAAuAgAAZHJzL2Uyb0Rv&#10;Yy54bWxQSwECLQAUAAYACAAAACEAUDOvdt4AAAALAQAADwAAAAAAAAAAAAAAAACABAAAZHJzL2Rv&#10;d25yZXYueG1sUEsFBgAAAAAEAAQA8wAAAIsFAAAAAA==&#10;">
                <v:textbox style="mso-fit-shape-to-text:t">
                  <w:txbxContent>
                    <w:p w:rsidR="00CD2A49" w:rsidRPr="00CD2A49" w:rsidRDefault="00CD2A49" w:rsidP="00CD2A49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CD2A49">
                        <w:rPr>
                          <w:rFonts w:asciiTheme="minorHAnsi" w:hAnsiTheme="minorHAnsi" w:cstheme="minorHAnsi"/>
                        </w:rPr>
                        <w:t>Source adapted from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Dimitrov &amp; Haque (2016)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5444" w:rsidRDefault="007C38BF" w:rsidP="00311F9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EA23" wp14:editId="18F41B28">
                <wp:simplePos x="0" y="0"/>
                <wp:positionH relativeFrom="margin">
                  <wp:align>center</wp:align>
                </wp:positionH>
                <wp:positionV relativeFrom="paragraph">
                  <wp:posOffset>5271770</wp:posOffset>
                </wp:positionV>
                <wp:extent cx="6219825" cy="12001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D82EF7" w:rsidRDefault="00D82EF7" w:rsidP="005E0A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2EF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Develop an awareness of one’s own culture and cultural identity</w:t>
                            </w:r>
                            <w:r w:rsidRPr="00D82EF7">
                              <w:rPr>
                                <w:rFonts w:asciiTheme="minorHAnsi" w:hAnsiTheme="minorHAnsi" w:cstheme="minorHAnsi"/>
                              </w:rPr>
                              <w:t>, how these are perceived by cultural others, and how they influence cross-cultural interactions—for example, the potential influence of a perceptual lens created by one’s sexual orientation, race/whiteness, privileged socio-economic status, or ability to speak a dominant language (</w:t>
                            </w:r>
                            <w:proofErr w:type="spellStart"/>
                            <w:r w:rsidRPr="00D82EF7">
                              <w:rPr>
                                <w:rFonts w:asciiTheme="minorHAnsi" w:hAnsiTheme="minorHAnsi" w:cstheme="minorHAnsi"/>
                              </w:rPr>
                              <w:t>Harlap</w:t>
                            </w:r>
                            <w:proofErr w:type="spellEnd"/>
                            <w:r w:rsidRPr="00D82EF7">
                              <w:rPr>
                                <w:rFonts w:asciiTheme="minorHAnsi" w:hAnsiTheme="minorHAnsi" w:cstheme="minorHAnsi"/>
                              </w:rPr>
                              <w:t>, 2008, J. Bennett, 2011).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9" o:spid="_x0000_s1029" style="position:absolute;margin-left:0;margin-top:415.1pt;width:489.75pt;height:94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EouwIAAOEFAAAOAAAAZHJzL2Uyb0RvYy54bWysVE1v2zAMvQ/YfxB0Xx1nSdcYdYogRYcB&#10;3Vq0HXpWZCk2IIuapMTJfv0oyXaDrtthWA6OxI9H8onk5dWhVWQvrGtAlzQ/m1AiNIeq0duSfn+6&#10;+XBBifNMV0yBFiU9Ckevlu/fXXamEFOoQVXCEgTRruhMSWvvTZFljteiZe4MjNColGBb5vFqt1ll&#10;WYforcqmk8l51oGtjAUunEPpdVLSZcSXUnB/J6UTnqiSYm4+fm38bsI3W16yYmuZqRvep8H+IYuW&#10;NRqDjlDXzDOys81vUG3DLTiQ/oxDm4GUDRexBqwmn7yq5rFmRsRakBxnRprc/4Pl3/b3ljRVSReU&#10;aNbiEz0gaUxvlSjIA+x0JSqyBqvxjcki8NUZV6Dbo7m3/c3hMRR/kLYN/1gWOUSOjyPH4uAJR+H5&#10;NF9cTOeUcNTl+IT5PL5C9uJurPOfBbQkHEpqQxIhqUgw2986j3HRfrALIZUOXweqqW4apeIl9JBY&#10;K0v2DF+fcS60n0cQtWu/QpXkswn+Uh+gGLslic8HMQaK3RiQYtiTIKgLgbNASSIhnvxRiZTUg5BI&#10;LpY9jXFHoNOU8qSqWSWSeP7H0EojYECWWOOI3QO8VW4eCsMse/vgKuJUjM6TvyWWnEePGBm0H53b&#10;RoN9C0D5MXKyH0hK1ASW/GFziI33cWiqDVRHbEYLaUqd4TcNdsAtc/6eWRxLHGBcNf4OP1JBV1Lo&#10;T5TUYH++JQ/2OC2opaTDMS+p+7FjVlCivmico0U+m4W9EC+z+acpXuypZnOq0bt2DdhLOS41w+Mx&#10;2Hs1HKWF9hk30ipERRXTHGOXlHs7XNY+rR/caVysVtEMd4Fh/lY/Gh7AA8+huZ8Oz8yafgw8TtA3&#10;GFYCK14NQrINnhpWOw+yiVMSmE689i+AeyR2RL/zwqI6vUerl828/AUAAP//AwBQSwMEFAAGAAgA&#10;AAAhAEEcY57eAAAACQEAAA8AAABkcnMvZG93bnJldi54bWxMj81OwzAQhO9IvIO1SNyo3SBoE+JU&#10;hQpxQUgpfQAn3sYp/olitw08PcupHEczmvmmXE3OshOOsQ9ewnwmgKFvg+59J2H3+Xq3BBaT8lrZ&#10;4FHCN0ZYVddXpSp0OPsaT9vUMSrxsVASTEpDwXlsDToVZ2FAT94+jE4lkmPH9ajOVO4sz4R45E71&#10;nhaMGvDFYPu1PTraXddNtO+1/pkWbx/m2W4OO9xIeXszrZ+AJZzSJQx/+IQOFTE14eh1ZFYCHUkS&#10;lvciA0Z2vsgfgDWUE/M8A16V/P+D6hcAAP//AwBQSwECLQAUAAYACAAAACEAtoM4kv4AAADhAQAA&#10;EwAAAAAAAAAAAAAAAAAAAAAAW0NvbnRlbnRfVHlwZXNdLnhtbFBLAQItABQABgAIAAAAIQA4/SH/&#10;1gAAAJQBAAALAAAAAAAAAAAAAAAAAC8BAABfcmVscy8ucmVsc1BLAQItABQABgAIAAAAIQD7DnEo&#10;uwIAAOEFAAAOAAAAAAAAAAAAAAAAAC4CAABkcnMvZTJvRG9jLnhtbFBLAQItABQABgAIAAAAIQBB&#10;HGOe3gAAAAkBAAAPAAAAAAAAAAAAAAAAABUFAABkcnMvZG93bnJldi54bWxQSwUGAAAAAAQABADz&#10;AAAAIAYAAAAA&#10;" fillcolor="#4472c4 [3204]" strokecolor="#bdd6ee [1304]" strokeweight="1pt">
                <v:stroke joinstyle="miter"/>
                <v:textbox>
                  <w:txbxContent>
                    <w:p w:rsidR="005E0A3E" w:rsidRPr="00D82EF7" w:rsidRDefault="00D82EF7" w:rsidP="005E0A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82EF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Develop an awareness of one’s own culture and cultural identity</w:t>
                      </w:r>
                      <w:r w:rsidRPr="00D82EF7">
                        <w:rPr>
                          <w:rFonts w:asciiTheme="minorHAnsi" w:hAnsiTheme="minorHAnsi" w:cstheme="minorHAnsi"/>
                        </w:rPr>
                        <w:t>, how these are perceived by cultural others, and how they influence cross-cultural interactions—for example, the potential influence of a perceptual lens created by one’s sexual orientation, race/whiteness, privileged socio-economic status, or ability to speak a dominant language (</w:t>
                      </w:r>
                      <w:proofErr w:type="spellStart"/>
                      <w:r w:rsidRPr="00D82EF7">
                        <w:rPr>
                          <w:rFonts w:asciiTheme="minorHAnsi" w:hAnsiTheme="minorHAnsi" w:cstheme="minorHAnsi"/>
                        </w:rPr>
                        <w:t>Harlap</w:t>
                      </w:r>
                      <w:proofErr w:type="spellEnd"/>
                      <w:r w:rsidRPr="00D82EF7">
                        <w:rPr>
                          <w:rFonts w:asciiTheme="minorHAnsi" w:hAnsiTheme="minorHAnsi" w:cstheme="minorHAnsi"/>
                        </w:rPr>
                        <w:t>, 2008, J. Bennett, 2011).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5444" w:rsidSect="00706A4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D59"/>
    <w:multiLevelType w:val="hybridMultilevel"/>
    <w:tmpl w:val="6F66F9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3"/>
    <w:rsid w:val="0000159D"/>
    <w:rsid w:val="0003139C"/>
    <w:rsid w:val="000B2014"/>
    <w:rsid w:val="000B50CF"/>
    <w:rsid w:val="000D2988"/>
    <w:rsid w:val="0013752F"/>
    <w:rsid w:val="001D7C1D"/>
    <w:rsid w:val="00203B84"/>
    <w:rsid w:val="00217819"/>
    <w:rsid w:val="002B132D"/>
    <w:rsid w:val="00311F91"/>
    <w:rsid w:val="0031465F"/>
    <w:rsid w:val="003242E1"/>
    <w:rsid w:val="003A5BFA"/>
    <w:rsid w:val="003B1960"/>
    <w:rsid w:val="004534B5"/>
    <w:rsid w:val="00537FBD"/>
    <w:rsid w:val="00585959"/>
    <w:rsid w:val="005A29F7"/>
    <w:rsid w:val="005E0A3E"/>
    <w:rsid w:val="00604743"/>
    <w:rsid w:val="006F1597"/>
    <w:rsid w:val="00706A4C"/>
    <w:rsid w:val="0073599F"/>
    <w:rsid w:val="007C38BF"/>
    <w:rsid w:val="008C4881"/>
    <w:rsid w:val="0096615D"/>
    <w:rsid w:val="009C5444"/>
    <w:rsid w:val="009C7077"/>
    <w:rsid w:val="009E065F"/>
    <w:rsid w:val="009E06E4"/>
    <w:rsid w:val="009F25F6"/>
    <w:rsid w:val="00A409CC"/>
    <w:rsid w:val="00AA0636"/>
    <w:rsid w:val="00B124B3"/>
    <w:rsid w:val="00BD7D8F"/>
    <w:rsid w:val="00C0710E"/>
    <w:rsid w:val="00C6195D"/>
    <w:rsid w:val="00CA1908"/>
    <w:rsid w:val="00CD2A49"/>
    <w:rsid w:val="00D05CD3"/>
    <w:rsid w:val="00D82EF7"/>
    <w:rsid w:val="00DF1CB3"/>
    <w:rsid w:val="00E41332"/>
    <w:rsid w:val="00EE341F"/>
    <w:rsid w:val="00F36D4F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431F"/>
  <w15:chartTrackingRefBased/>
  <w15:docId w15:val="{7F608980-F6A1-47A4-8AC1-431908E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710E"/>
    <w:rPr>
      <w:color w:val="0000FF"/>
      <w:u w:val="single"/>
    </w:rPr>
  </w:style>
  <w:style w:type="table" w:styleId="TableGrid">
    <w:name w:val="Table Grid"/>
    <w:basedOn w:val="TableNormal"/>
    <w:uiPriority w:val="39"/>
    <w:rsid w:val="00A4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Nallaya</dc:creator>
  <cp:keywords/>
  <dc:description/>
  <cp:lastModifiedBy>Shashi Nallaya</cp:lastModifiedBy>
  <cp:revision>8</cp:revision>
  <dcterms:created xsi:type="dcterms:W3CDTF">2019-09-23T01:16:00Z</dcterms:created>
  <dcterms:modified xsi:type="dcterms:W3CDTF">2019-09-24T00:45:00Z</dcterms:modified>
</cp:coreProperties>
</file>