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E9584" w14:textId="77777777" w:rsidR="00995D40" w:rsidRPr="00995D40" w:rsidRDefault="00995D40" w:rsidP="00995D40"/>
    <w:tbl>
      <w:tblPr>
        <w:tblStyle w:val="TableGrid"/>
        <w:tblW w:w="5000" w:type="pct"/>
        <w:tblBorders>
          <w:top w:val="none" w:sz="0" w:space="0" w:color="auto"/>
          <w:left w:val="none" w:sz="0" w:space="0" w:color="auto"/>
          <w:bottom w:val="none" w:sz="0" w:space="0" w:color="auto"/>
          <w:right w:val="single" w:sz="8" w:space="0" w:color="2E74B5" w:themeColor="accent1" w:themeShade="BF"/>
          <w:insideH w:val="single" w:sz="8" w:space="0" w:color="2E74B5" w:themeColor="accent1" w:themeShade="BF"/>
          <w:insideV w:val="single" w:sz="8" w:space="0" w:color="2E74B5" w:themeColor="accent1" w:themeShade="BF"/>
        </w:tblBorders>
        <w:tblCellMar>
          <w:left w:w="57" w:type="dxa"/>
          <w:right w:w="57" w:type="dxa"/>
        </w:tblCellMar>
        <w:tblLook w:val="04A0" w:firstRow="1" w:lastRow="0" w:firstColumn="1" w:lastColumn="0" w:noHBand="0" w:noVBand="1"/>
      </w:tblPr>
      <w:tblGrid>
        <w:gridCol w:w="423"/>
        <w:gridCol w:w="3830"/>
        <w:gridCol w:w="141"/>
        <w:gridCol w:w="4622"/>
      </w:tblGrid>
      <w:tr w:rsidR="00FC4880" w:rsidRPr="00D632D5" w14:paraId="463AC01A" w14:textId="77777777" w:rsidTr="00E73899">
        <w:trPr>
          <w:cantSplit/>
          <w:trHeight w:val="567"/>
        </w:trPr>
        <w:tc>
          <w:tcPr>
            <w:tcW w:w="235" w:type="pct"/>
            <w:shd w:val="clear" w:color="auto" w:fill="auto"/>
            <w:textDirection w:val="btLr"/>
          </w:tcPr>
          <w:p w14:paraId="0BDB9C9C" w14:textId="77777777" w:rsidR="00FC4880" w:rsidRPr="00D632D5" w:rsidRDefault="00FC4880" w:rsidP="0039542F">
            <w:pPr>
              <w:ind w:left="113" w:right="113"/>
              <w:jc w:val="center"/>
              <w:rPr>
                <w:sz w:val="28"/>
              </w:rPr>
            </w:pPr>
          </w:p>
        </w:tc>
        <w:tc>
          <w:tcPr>
            <w:tcW w:w="2124" w:type="pct"/>
            <w:tcBorders>
              <w:top w:val="single" w:sz="4" w:space="0" w:color="2E74B5" w:themeColor="accent1" w:themeShade="BF"/>
              <w:bottom w:val="single" w:sz="4" w:space="0" w:color="2E74B5" w:themeColor="accent1" w:themeShade="BF"/>
            </w:tcBorders>
            <w:shd w:val="clear" w:color="auto" w:fill="2F5496" w:themeFill="accent5" w:themeFillShade="BF"/>
            <w:vAlign w:val="center"/>
          </w:tcPr>
          <w:p w14:paraId="0313BEF4" w14:textId="77777777" w:rsidR="00FC4880" w:rsidRPr="00D632D5" w:rsidRDefault="006D16B2" w:rsidP="006D16B2">
            <w:pPr>
              <w:jc w:val="center"/>
              <w:rPr>
                <w:b/>
                <w:color w:val="FFFFFF" w:themeColor="background1"/>
                <w:sz w:val="28"/>
                <w:szCs w:val="28"/>
              </w:rPr>
            </w:pPr>
            <w:r w:rsidRPr="00D632D5">
              <w:rPr>
                <w:b/>
                <w:color w:val="FFFFFF" w:themeColor="background1"/>
                <w:sz w:val="28"/>
                <w:szCs w:val="28"/>
              </w:rPr>
              <w:t>2014 Pilot Study</w:t>
            </w:r>
          </w:p>
        </w:tc>
        <w:tc>
          <w:tcPr>
            <w:tcW w:w="78" w:type="pct"/>
            <w:vAlign w:val="center"/>
          </w:tcPr>
          <w:p w14:paraId="2791458C" w14:textId="77777777" w:rsidR="00FC4880" w:rsidRPr="00D632D5" w:rsidRDefault="00FC4880" w:rsidP="006D16B2">
            <w:pPr>
              <w:jc w:val="center"/>
              <w:rPr>
                <w:sz w:val="28"/>
                <w:szCs w:val="28"/>
              </w:rPr>
            </w:pPr>
          </w:p>
        </w:tc>
        <w:tc>
          <w:tcPr>
            <w:tcW w:w="2563" w:type="pct"/>
            <w:tcBorders>
              <w:top w:val="single" w:sz="4" w:space="0" w:color="2E74B5" w:themeColor="accent1" w:themeShade="BF"/>
              <w:bottom w:val="single" w:sz="4" w:space="0" w:color="2E74B5" w:themeColor="accent1" w:themeShade="BF"/>
            </w:tcBorders>
            <w:shd w:val="clear" w:color="auto" w:fill="2F5496" w:themeFill="accent5" w:themeFillShade="BF"/>
            <w:vAlign w:val="center"/>
          </w:tcPr>
          <w:p w14:paraId="0B25DA77" w14:textId="77777777" w:rsidR="00FC4880" w:rsidRPr="00D632D5" w:rsidRDefault="006D16B2" w:rsidP="006D16B2">
            <w:pPr>
              <w:jc w:val="center"/>
              <w:rPr>
                <w:b/>
                <w:color w:val="FFFFFF" w:themeColor="background1"/>
                <w:sz w:val="28"/>
                <w:szCs w:val="28"/>
              </w:rPr>
            </w:pPr>
            <w:r w:rsidRPr="00D632D5">
              <w:rPr>
                <w:b/>
                <w:color w:val="FFFFFF" w:themeColor="background1"/>
                <w:sz w:val="28"/>
                <w:szCs w:val="28"/>
              </w:rPr>
              <w:t>2015 Case Study</w:t>
            </w:r>
          </w:p>
        </w:tc>
      </w:tr>
    </w:tbl>
    <w:p w14:paraId="56E87A1D" w14:textId="77777777" w:rsidR="00FC4880" w:rsidRPr="00FC4880" w:rsidRDefault="00CF0C44" w:rsidP="00FC4880">
      <w:r>
        <w:rPr>
          <w:b/>
          <w:noProof/>
        </w:rPr>
        <mc:AlternateContent>
          <mc:Choice Requires="wps">
            <w:drawing>
              <wp:anchor distT="0" distB="0" distL="114300" distR="114300" simplePos="0" relativeHeight="251685888" behindDoc="0" locked="0" layoutInCell="1" allowOverlap="1" wp14:anchorId="324BA408" wp14:editId="1AE09C2D">
                <wp:simplePos x="0" y="0"/>
                <wp:positionH relativeFrom="column">
                  <wp:posOffset>1362075</wp:posOffset>
                </wp:positionH>
                <wp:positionV relativeFrom="paragraph">
                  <wp:posOffset>18415</wp:posOffset>
                </wp:positionV>
                <wp:extent cx="104775" cy="251460"/>
                <wp:effectExtent l="19050" t="0" r="47625" b="34290"/>
                <wp:wrapNone/>
                <wp:docPr id="34" name="Down Arrow 34"/>
                <wp:cNvGraphicFramePr/>
                <a:graphic xmlns:a="http://schemas.openxmlformats.org/drawingml/2006/main">
                  <a:graphicData uri="http://schemas.microsoft.com/office/word/2010/wordprocessingShape">
                    <wps:wsp>
                      <wps:cNvSpPr/>
                      <wps:spPr>
                        <a:xfrm>
                          <a:off x="0" y="0"/>
                          <a:ext cx="104775" cy="251460"/>
                        </a:xfrm>
                        <a:prstGeom prst="downArrow">
                          <a:avLst/>
                        </a:prstGeom>
                        <a:solidFill>
                          <a:schemeClr val="accent5">
                            <a:lumMod val="75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072F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4" o:spid="_x0000_s1026" type="#_x0000_t67" style="position:absolute;margin-left:107.25pt;margin-top:1.45pt;width:8.25pt;height:19.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" adj="17100" fillcolor="#2f5496 [2408]" strokecolor="#2f5496 [2408]" strokeweight="1pt"/>
            </w:pict>
          </mc:Fallback>
        </mc:AlternateContent>
      </w:r>
      <w:r>
        <w:rPr>
          <w:b/>
          <w:noProof/>
        </w:rPr>
        <mc:AlternateContent>
          <mc:Choice Requires="wps">
            <w:drawing>
              <wp:anchor distT="0" distB="0" distL="114300" distR="114300" simplePos="0" relativeHeight="251687936" behindDoc="0" locked="0" layoutInCell="1" allowOverlap="1" wp14:anchorId="35D438F3" wp14:editId="29998A83">
                <wp:simplePos x="0" y="0"/>
                <wp:positionH relativeFrom="column">
                  <wp:posOffset>4191000</wp:posOffset>
                </wp:positionH>
                <wp:positionV relativeFrom="paragraph">
                  <wp:posOffset>16510</wp:posOffset>
                </wp:positionV>
                <wp:extent cx="104775" cy="251460"/>
                <wp:effectExtent l="19050" t="0" r="47625" b="34290"/>
                <wp:wrapNone/>
                <wp:docPr id="35" name="Down Arrow 35"/>
                <wp:cNvGraphicFramePr/>
                <a:graphic xmlns:a="http://schemas.openxmlformats.org/drawingml/2006/main">
                  <a:graphicData uri="http://schemas.microsoft.com/office/word/2010/wordprocessingShape">
                    <wps:wsp>
                      <wps:cNvSpPr/>
                      <wps:spPr>
                        <a:xfrm>
                          <a:off x="0" y="0"/>
                          <a:ext cx="104775" cy="251460"/>
                        </a:xfrm>
                        <a:prstGeom prst="downArrow">
                          <a:avLst/>
                        </a:prstGeom>
                        <a:solidFill>
                          <a:schemeClr val="accent5">
                            <a:lumMod val="75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8B75B" id="Down Arrow 35" o:spid="_x0000_s1026" type="#_x0000_t67" style="position:absolute;margin-left:330pt;margin-top:1.3pt;width:8.25pt;height:19.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" adj="17100" fillcolor="#2f5496 [2408]" strokecolor="#2f5496 [2408]" strokeweight="1pt"/>
            </w:pict>
          </mc:Fallback>
        </mc:AlternateContent>
      </w:r>
    </w:p>
    <w:tbl>
      <w:tblPr>
        <w:tblStyle w:val="TableGrid"/>
        <w:tblW w:w="5000" w:type="pct"/>
        <w:tblBorders>
          <w:top w:val="single" w:sz="8" w:space="0" w:color="2F5496" w:themeColor="accent5" w:themeShade="BF"/>
          <w:left w:val="single" w:sz="8" w:space="0" w:color="2F5496" w:themeColor="accent5" w:themeShade="BF"/>
          <w:bottom w:val="single" w:sz="8" w:space="0" w:color="2F5496" w:themeColor="accent5" w:themeShade="BF"/>
          <w:right w:val="single" w:sz="8" w:space="0" w:color="2F5496" w:themeColor="accent5" w:themeShade="BF"/>
          <w:insideH w:val="single" w:sz="8" w:space="0" w:color="2F5496" w:themeColor="accent5" w:themeShade="BF"/>
          <w:insideV w:val="single" w:sz="8" w:space="0" w:color="2F5496" w:themeColor="accent5" w:themeShade="BF"/>
        </w:tblBorders>
        <w:tblCellMar>
          <w:left w:w="57" w:type="dxa"/>
          <w:right w:w="57" w:type="dxa"/>
        </w:tblCellMar>
        <w:tblLook w:val="04A0" w:firstRow="1" w:lastRow="0" w:firstColumn="1" w:lastColumn="0" w:noHBand="0" w:noVBand="1"/>
      </w:tblPr>
      <w:tblGrid>
        <w:gridCol w:w="422"/>
        <w:gridCol w:w="3820"/>
        <w:gridCol w:w="142"/>
        <w:gridCol w:w="2311"/>
        <w:gridCol w:w="2311"/>
      </w:tblGrid>
      <w:tr w:rsidR="00EF193C" w:rsidRPr="002D3293" w14:paraId="47FF7949" w14:textId="77777777" w:rsidTr="00EF193C">
        <w:trPr>
          <w:cantSplit/>
          <w:trHeight w:val="2584"/>
        </w:trPr>
        <w:tc>
          <w:tcPr>
            <w:tcW w:w="234" w:type="pct"/>
            <w:shd w:val="clear" w:color="auto" w:fill="2F5496" w:themeFill="accent5" w:themeFillShade="BF"/>
            <w:textDirection w:val="btLr"/>
          </w:tcPr>
          <w:p w14:paraId="2FA18E1E" w14:textId="77777777" w:rsidR="00FC4880" w:rsidRPr="00A5265E" w:rsidRDefault="00FC4880" w:rsidP="0039542F">
            <w:pPr>
              <w:ind w:left="113" w:right="113"/>
              <w:jc w:val="center"/>
              <w:rPr>
                <w:color w:val="FFFFFF" w:themeColor="background1"/>
                <w:sz w:val="20"/>
              </w:rPr>
            </w:pPr>
            <w:r w:rsidRPr="00A5265E">
              <w:rPr>
                <w:b/>
                <w:color w:val="FFFFFF" w:themeColor="background1"/>
              </w:rPr>
              <w:t>What are the findings?</w:t>
            </w:r>
          </w:p>
        </w:tc>
        <w:tc>
          <w:tcPr>
            <w:tcW w:w="2121" w:type="pct"/>
          </w:tcPr>
          <w:p w14:paraId="63D5D7BC" w14:textId="77777777" w:rsidR="008925E9" w:rsidRPr="008925E9" w:rsidRDefault="008925E9" w:rsidP="008925E9">
            <w:pPr>
              <w:pStyle w:val="ListParagraph"/>
              <w:numPr>
                <w:ilvl w:val="0"/>
                <w:numId w:val="1"/>
              </w:numPr>
              <w:ind w:left="185" w:hanging="185"/>
              <w:rPr>
                <w:sz w:val="20"/>
                <w:szCs w:val="20"/>
              </w:rPr>
            </w:pPr>
            <w:r w:rsidRPr="008925E9">
              <w:rPr>
                <w:sz w:val="20"/>
                <w:szCs w:val="20"/>
              </w:rPr>
              <w:t>There is a strong positive correlation between students’ writing proficiency in the primary language and English.</w:t>
            </w:r>
          </w:p>
          <w:p w14:paraId="1DC2220A" w14:textId="77777777" w:rsidR="00FC4880" w:rsidRPr="008925E9" w:rsidRDefault="008925E9" w:rsidP="008925E9">
            <w:pPr>
              <w:pStyle w:val="ListParagraph"/>
              <w:numPr>
                <w:ilvl w:val="0"/>
                <w:numId w:val="1"/>
              </w:numPr>
              <w:ind w:left="185" w:hanging="185"/>
              <w:rPr>
                <w:sz w:val="20"/>
                <w:szCs w:val="20"/>
              </w:rPr>
            </w:pPr>
            <w:r w:rsidRPr="008925E9">
              <w:rPr>
                <w:sz w:val="20"/>
                <w:szCs w:val="20"/>
              </w:rPr>
              <w:t>There is a strong correlation between students’ expertise in translation (and translanguaging), and their proficiency in both primary language and English</w:t>
            </w:r>
            <w:r w:rsidR="00E8591B">
              <w:rPr>
                <w:sz w:val="20"/>
                <w:szCs w:val="20"/>
              </w:rPr>
              <w:t>.</w:t>
            </w:r>
          </w:p>
        </w:tc>
        <w:tc>
          <w:tcPr>
            <w:tcW w:w="79" w:type="pct"/>
            <w:tcBorders>
              <w:top w:val="nil"/>
              <w:bottom w:val="nil"/>
            </w:tcBorders>
          </w:tcPr>
          <w:p w14:paraId="3BA08BD6" w14:textId="77777777" w:rsidR="00EF193C" w:rsidRDefault="00EF193C" w:rsidP="0039542F">
            <w:pPr>
              <w:rPr>
                <w:sz w:val="20"/>
              </w:rPr>
            </w:pPr>
          </w:p>
          <w:p w14:paraId="19215F0C" w14:textId="77777777" w:rsidR="00FC4880" w:rsidRPr="00EF193C" w:rsidRDefault="00FC4880" w:rsidP="00EF193C">
            <w:pPr>
              <w:rPr>
                <w:sz w:val="20"/>
              </w:rPr>
            </w:pPr>
          </w:p>
        </w:tc>
        <w:tc>
          <w:tcPr>
            <w:tcW w:w="1283" w:type="pct"/>
          </w:tcPr>
          <w:p w14:paraId="3047FBB8" w14:textId="77777777" w:rsidR="00FC4880" w:rsidRPr="00970556" w:rsidRDefault="008925E9" w:rsidP="008925E9">
            <w:pPr>
              <w:pStyle w:val="ListParagraph"/>
              <w:numPr>
                <w:ilvl w:val="0"/>
                <w:numId w:val="1"/>
              </w:numPr>
              <w:ind w:left="185" w:hanging="185"/>
              <w:rPr>
                <w:sz w:val="20"/>
                <w:szCs w:val="20"/>
              </w:rPr>
            </w:pPr>
            <w:r w:rsidRPr="00970556">
              <w:rPr>
                <w:sz w:val="20"/>
                <w:szCs w:val="20"/>
              </w:rPr>
              <w:t>Students engage in regular use of two-directional translation (translanguaging) between their primary language and English while studying at UniSA.</w:t>
            </w:r>
          </w:p>
        </w:tc>
        <w:tc>
          <w:tcPr>
            <w:tcW w:w="1283" w:type="pct"/>
          </w:tcPr>
          <w:p w14:paraId="549089B3" w14:textId="77777777" w:rsidR="00FC4880" w:rsidRPr="00970556" w:rsidRDefault="008925E9" w:rsidP="008925E9">
            <w:pPr>
              <w:pStyle w:val="ListParagraph"/>
              <w:numPr>
                <w:ilvl w:val="0"/>
                <w:numId w:val="1"/>
              </w:numPr>
              <w:ind w:left="185" w:hanging="185"/>
              <w:rPr>
                <w:sz w:val="20"/>
                <w:szCs w:val="20"/>
              </w:rPr>
            </w:pPr>
            <w:r w:rsidRPr="00970556">
              <w:rPr>
                <w:sz w:val="20"/>
                <w:szCs w:val="20"/>
              </w:rPr>
              <w:t>Students face linguistic, epistemic and intercultural challenges as they navigate through their programs of study at UniSA.</w:t>
            </w:r>
          </w:p>
        </w:tc>
        <w:bookmarkStart w:id="0" w:name="_GoBack"/>
        <w:bookmarkEnd w:id="0"/>
      </w:tr>
    </w:tbl>
    <w:p w14:paraId="2EDCB685" w14:textId="77777777" w:rsidR="002F4637" w:rsidRDefault="00246042" w:rsidP="002F4637">
      <w:r>
        <w:rPr>
          <w:b/>
          <w:noProof/>
        </w:rPr>
        <mc:AlternateContent>
          <mc:Choice Requires="wps">
            <w:drawing>
              <wp:anchor distT="0" distB="0" distL="114300" distR="114300" simplePos="0" relativeHeight="251683840" behindDoc="0" locked="0" layoutInCell="1" allowOverlap="1" wp14:anchorId="02637AF7" wp14:editId="3D711220">
                <wp:simplePos x="0" y="0"/>
                <wp:positionH relativeFrom="column">
                  <wp:posOffset>4924425</wp:posOffset>
                </wp:positionH>
                <wp:positionV relativeFrom="paragraph">
                  <wp:posOffset>28575</wp:posOffset>
                </wp:positionV>
                <wp:extent cx="104775" cy="485775"/>
                <wp:effectExtent l="19050" t="0" r="47625" b="47625"/>
                <wp:wrapNone/>
                <wp:docPr id="32" name="Down Arrow 32"/>
                <wp:cNvGraphicFramePr/>
                <a:graphic xmlns:a="http://schemas.openxmlformats.org/drawingml/2006/main">
                  <a:graphicData uri="http://schemas.microsoft.com/office/word/2010/wordprocessingShape">
                    <wps:wsp>
                      <wps:cNvSpPr/>
                      <wps:spPr>
                        <a:xfrm>
                          <a:off x="0" y="0"/>
                          <a:ext cx="104775" cy="485775"/>
                        </a:xfrm>
                        <a:prstGeom prst="downArrow">
                          <a:avLst/>
                        </a:prstGeom>
                        <a:solidFill>
                          <a:schemeClr val="accent5">
                            <a:lumMod val="75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4F40F9" id="Down Arrow 32" o:spid="_x0000_s1026" type="#_x0000_t67" style="position:absolute;margin-left:387.75pt;margin-top:2.25pt;width:8.25pt;height:38.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" adj="19271" fillcolor="#2f5496 [2408]" strokecolor="#2f5496 [2408]" strokeweight="1pt"/>
            </w:pict>
          </mc:Fallback>
        </mc:AlternateContent>
      </w:r>
      <w:r>
        <w:rPr>
          <w:b/>
          <w:noProof/>
        </w:rPr>
        <mc:AlternateContent>
          <mc:Choice Requires="wps">
            <w:drawing>
              <wp:anchor distT="0" distB="0" distL="114300" distR="114300" simplePos="0" relativeHeight="251679744" behindDoc="0" locked="0" layoutInCell="1" allowOverlap="1" wp14:anchorId="35D1188A" wp14:editId="31A7387B">
                <wp:simplePos x="0" y="0"/>
                <wp:positionH relativeFrom="column">
                  <wp:posOffset>1381125</wp:posOffset>
                </wp:positionH>
                <wp:positionV relativeFrom="paragraph">
                  <wp:posOffset>28575</wp:posOffset>
                </wp:positionV>
                <wp:extent cx="104775" cy="485775"/>
                <wp:effectExtent l="19050" t="0" r="47625" b="47625"/>
                <wp:wrapNone/>
                <wp:docPr id="30" name="Down Arrow 30"/>
                <wp:cNvGraphicFramePr/>
                <a:graphic xmlns:a="http://schemas.openxmlformats.org/drawingml/2006/main">
                  <a:graphicData uri="http://schemas.microsoft.com/office/word/2010/wordprocessingShape">
                    <wps:wsp>
                      <wps:cNvSpPr/>
                      <wps:spPr>
                        <a:xfrm>
                          <a:off x="0" y="0"/>
                          <a:ext cx="104775" cy="485775"/>
                        </a:xfrm>
                        <a:prstGeom prst="downArrow">
                          <a:avLst/>
                        </a:prstGeom>
                        <a:solidFill>
                          <a:schemeClr val="accent5">
                            <a:lumMod val="75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4C28F6" id="Down Arrow 30" o:spid="_x0000_s1026" type="#_x0000_t67" style="position:absolute;margin-left:108.75pt;margin-top:2.25pt;width:8.25pt;height:38.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" adj="19271" fillcolor="#2f5496 [2408]" strokecolor="#2f5496 [2408]" strokeweight="1pt"/>
            </w:pict>
          </mc:Fallback>
        </mc:AlternateContent>
      </w:r>
      <w:r>
        <w:rPr>
          <w:b/>
          <w:noProof/>
        </w:rPr>
        <mc:AlternateContent>
          <mc:Choice Requires="wps">
            <w:drawing>
              <wp:anchor distT="0" distB="0" distL="114300" distR="114300" simplePos="0" relativeHeight="251681792" behindDoc="0" locked="0" layoutInCell="1" allowOverlap="1" wp14:anchorId="772E920F" wp14:editId="50A63F50">
                <wp:simplePos x="0" y="0"/>
                <wp:positionH relativeFrom="column">
                  <wp:posOffset>3533775</wp:posOffset>
                </wp:positionH>
                <wp:positionV relativeFrom="paragraph">
                  <wp:posOffset>28575</wp:posOffset>
                </wp:positionV>
                <wp:extent cx="104775" cy="485775"/>
                <wp:effectExtent l="19050" t="0" r="47625" b="47625"/>
                <wp:wrapNone/>
                <wp:docPr id="31" name="Down Arrow 31"/>
                <wp:cNvGraphicFramePr/>
                <a:graphic xmlns:a="http://schemas.openxmlformats.org/drawingml/2006/main">
                  <a:graphicData uri="http://schemas.microsoft.com/office/word/2010/wordprocessingShape">
                    <wps:wsp>
                      <wps:cNvSpPr/>
                      <wps:spPr>
                        <a:xfrm>
                          <a:off x="0" y="0"/>
                          <a:ext cx="104775" cy="485775"/>
                        </a:xfrm>
                        <a:prstGeom prst="downArrow">
                          <a:avLst/>
                        </a:prstGeom>
                        <a:solidFill>
                          <a:schemeClr val="accent5">
                            <a:lumMod val="75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ACA811" id="Down Arrow 31" o:spid="_x0000_s1026" type="#_x0000_t67" style="position:absolute;margin-left:278.25pt;margin-top:2.25pt;width:8.25pt;height:38.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" adj="19271" fillcolor="#2f5496 [2408]" strokecolor="#2f5496 [2408]" strokeweight="1pt"/>
            </w:pict>
          </mc:Fallback>
        </mc:AlternateContent>
      </w:r>
    </w:p>
    <w:p w14:paraId="6452CD5A" w14:textId="77777777" w:rsidR="00246042" w:rsidRDefault="00246042" w:rsidP="002F4637"/>
    <w:tbl>
      <w:tblPr>
        <w:tblStyle w:val="TableGrid"/>
        <w:tblW w:w="5000" w:type="pct"/>
        <w:tblBorders>
          <w:top w:val="single" w:sz="8" w:space="0" w:color="2F5496" w:themeColor="accent5" w:themeShade="BF"/>
          <w:left w:val="single" w:sz="8" w:space="0" w:color="2F5496" w:themeColor="accent5" w:themeShade="BF"/>
          <w:bottom w:val="single" w:sz="8" w:space="0" w:color="2F5496" w:themeColor="accent5" w:themeShade="BF"/>
          <w:right w:val="single" w:sz="8" w:space="0" w:color="2F5496" w:themeColor="accent5" w:themeShade="BF"/>
          <w:insideH w:val="single" w:sz="8" w:space="0" w:color="2F5496" w:themeColor="accent5" w:themeShade="BF"/>
          <w:insideV w:val="single" w:sz="8" w:space="0" w:color="2F5496" w:themeColor="accent5" w:themeShade="BF"/>
        </w:tblBorders>
        <w:tblCellMar>
          <w:left w:w="57" w:type="dxa"/>
          <w:right w:w="57" w:type="dxa"/>
        </w:tblCellMar>
        <w:tblLook w:val="04A0" w:firstRow="1" w:lastRow="0" w:firstColumn="1" w:lastColumn="0" w:noHBand="0" w:noVBand="1"/>
      </w:tblPr>
      <w:tblGrid>
        <w:gridCol w:w="422"/>
        <w:gridCol w:w="3820"/>
        <w:gridCol w:w="142"/>
        <w:gridCol w:w="2311"/>
        <w:gridCol w:w="2311"/>
      </w:tblGrid>
      <w:tr w:rsidR="0024358B" w:rsidRPr="002D3293" w14:paraId="15A17DFE" w14:textId="77777777" w:rsidTr="00EF193C">
        <w:trPr>
          <w:cantSplit/>
          <w:trHeight w:val="2584"/>
        </w:trPr>
        <w:tc>
          <w:tcPr>
            <w:tcW w:w="234" w:type="pct"/>
            <w:shd w:val="clear" w:color="auto" w:fill="2F5496" w:themeFill="accent5" w:themeFillShade="BF"/>
            <w:textDirection w:val="btLr"/>
          </w:tcPr>
          <w:p w14:paraId="579CE902" w14:textId="77777777" w:rsidR="006D16B2" w:rsidRPr="00BE0D36" w:rsidRDefault="006D16B2" w:rsidP="006D16B2">
            <w:pPr>
              <w:ind w:left="113" w:right="113"/>
              <w:jc w:val="center"/>
              <w:rPr>
                <w:sz w:val="20"/>
              </w:rPr>
            </w:pPr>
            <w:r w:rsidRPr="00A5265E">
              <w:rPr>
                <w:b/>
                <w:color w:val="FFFFFF" w:themeColor="background1"/>
              </w:rPr>
              <w:t>What do they mean?</w:t>
            </w:r>
          </w:p>
        </w:tc>
        <w:tc>
          <w:tcPr>
            <w:tcW w:w="2121" w:type="pct"/>
          </w:tcPr>
          <w:p w14:paraId="39A3E079" w14:textId="77777777" w:rsidR="0074337C" w:rsidRDefault="00E8591B" w:rsidP="00E8591B">
            <w:pPr>
              <w:pStyle w:val="ListParagraph"/>
              <w:numPr>
                <w:ilvl w:val="0"/>
                <w:numId w:val="1"/>
              </w:numPr>
              <w:ind w:left="185" w:hanging="185"/>
              <w:rPr>
                <w:sz w:val="20"/>
                <w:szCs w:val="20"/>
              </w:rPr>
            </w:pPr>
            <w:r w:rsidRPr="0074337C">
              <w:rPr>
                <w:sz w:val="20"/>
                <w:szCs w:val="20"/>
              </w:rPr>
              <w:t>There is a strong connection between proficiency in the primary language and proficiency in English.</w:t>
            </w:r>
          </w:p>
          <w:p w14:paraId="5EE74744" w14:textId="77777777" w:rsidR="0074337C" w:rsidRDefault="00E8591B" w:rsidP="00E8591B">
            <w:pPr>
              <w:pStyle w:val="ListParagraph"/>
              <w:numPr>
                <w:ilvl w:val="0"/>
                <w:numId w:val="1"/>
              </w:numPr>
              <w:ind w:left="185" w:hanging="185"/>
              <w:rPr>
                <w:sz w:val="20"/>
                <w:szCs w:val="20"/>
              </w:rPr>
            </w:pPr>
            <w:r w:rsidRPr="0074337C">
              <w:rPr>
                <w:sz w:val="20"/>
                <w:szCs w:val="20"/>
              </w:rPr>
              <w:t>The primary language plays a significant role in preparing students to advance academic learning in English.</w:t>
            </w:r>
          </w:p>
          <w:p w14:paraId="69A5D637" w14:textId="77777777" w:rsidR="0074337C" w:rsidRDefault="00E8591B" w:rsidP="00E8591B">
            <w:pPr>
              <w:pStyle w:val="ListParagraph"/>
              <w:numPr>
                <w:ilvl w:val="0"/>
                <w:numId w:val="1"/>
              </w:numPr>
              <w:ind w:left="185" w:hanging="185"/>
              <w:rPr>
                <w:sz w:val="20"/>
                <w:szCs w:val="20"/>
              </w:rPr>
            </w:pPr>
            <w:r w:rsidRPr="0074337C">
              <w:rPr>
                <w:sz w:val="20"/>
                <w:szCs w:val="20"/>
              </w:rPr>
              <w:t>When this is sanctioned, students make overt use of translation between the primary language and English.</w:t>
            </w:r>
          </w:p>
          <w:p w14:paraId="1A17E602" w14:textId="77777777" w:rsidR="0074337C" w:rsidRDefault="00E8591B" w:rsidP="00E8591B">
            <w:pPr>
              <w:pStyle w:val="ListParagraph"/>
              <w:numPr>
                <w:ilvl w:val="0"/>
                <w:numId w:val="1"/>
              </w:numPr>
              <w:ind w:left="185" w:hanging="185"/>
              <w:rPr>
                <w:sz w:val="20"/>
                <w:szCs w:val="20"/>
              </w:rPr>
            </w:pPr>
            <w:r w:rsidRPr="0074337C">
              <w:rPr>
                <w:sz w:val="20"/>
                <w:szCs w:val="20"/>
              </w:rPr>
              <w:t>When this is not sanctioned, students make covert use of translation between the primary language and English.</w:t>
            </w:r>
          </w:p>
          <w:p w14:paraId="21DF8F07" w14:textId="77777777" w:rsidR="0074337C" w:rsidRDefault="00E8591B" w:rsidP="00E8591B">
            <w:pPr>
              <w:pStyle w:val="ListParagraph"/>
              <w:numPr>
                <w:ilvl w:val="0"/>
                <w:numId w:val="1"/>
              </w:numPr>
              <w:ind w:left="185" w:hanging="185"/>
              <w:rPr>
                <w:sz w:val="20"/>
                <w:szCs w:val="20"/>
              </w:rPr>
            </w:pPr>
            <w:r w:rsidRPr="0074337C">
              <w:rPr>
                <w:sz w:val="20"/>
                <w:szCs w:val="20"/>
              </w:rPr>
              <w:t>Students who have a strong academic proficiency in their primary language are more likely to have advanced expertise in translation to and from English.</w:t>
            </w:r>
          </w:p>
          <w:p w14:paraId="187ED125" w14:textId="77777777" w:rsidR="006D16B2" w:rsidRPr="0074337C" w:rsidRDefault="00333512" w:rsidP="00E8591B">
            <w:pPr>
              <w:pStyle w:val="ListParagraph"/>
              <w:numPr>
                <w:ilvl w:val="0"/>
                <w:numId w:val="1"/>
              </w:numPr>
              <w:ind w:left="185" w:hanging="185"/>
              <w:rPr>
                <w:sz w:val="20"/>
                <w:szCs w:val="20"/>
              </w:rPr>
            </w:pPr>
            <w:r>
              <w:rPr>
                <w:noProof/>
                <w:sz w:val="20"/>
                <w:szCs w:val="20"/>
              </w:rPr>
              <mc:AlternateContent>
                <mc:Choice Requires="wpg">
                  <w:drawing>
                    <wp:anchor distT="0" distB="0" distL="114300" distR="114300" simplePos="0" relativeHeight="251677696" behindDoc="0" locked="0" layoutInCell="1" allowOverlap="1" wp14:anchorId="14D7AF44" wp14:editId="316B76F5">
                      <wp:simplePos x="0" y="0"/>
                      <wp:positionH relativeFrom="column">
                        <wp:posOffset>1156335</wp:posOffset>
                      </wp:positionH>
                      <wp:positionV relativeFrom="paragraph">
                        <wp:posOffset>1386840</wp:posOffset>
                      </wp:positionV>
                      <wp:extent cx="2790825" cy="542925"/>
                      <wp:effectExtent l="19050" t="0" r="28575" b="47625"/>
                      <wp:wrapNone/>
                      <wp:docPr id="33" name="Group 33"/>
                      <wp:cNvGraphicFramePr/>
                      <a:graphic xmlns:a="http://schemas.openxmlformats.org/drawingml/2006/main">
                        <a:graphicData uri="http://schemas.microsoft.com/office/word/2010/wordprocessingGroup">
                          <wpg:wgp>
                            <wpg:cNvGrpSpPr/>
                            <wpg:grpSpPr>
                              <a:xfrm>
                                <a:off x="0" y="0"/>
                                <a:ext cx="2790825" cy="542925"/>
                                <a:chOff x="0" y="0"/>
                                <a:chExt cx="2790825" cy="542925"/>
                              </a:xfrm>
                            </wpg:grpSpPr>
                            <wpg:grpSp>
                              <wpg:cNvPr id="23" name="Group 23"/>
                              <wpg:cNvGrpSpPr/>
                              <wpg:grpSpPr>
                                <a:xfrm>
                                  <a:off x="0" y="0"/>
                                  <a:ext cx="2790825" cy="266700"/>
                                  <a:chOff x="0" y="0"/>
                                  <a:chExt cx="4076700" cy="266700"/>
                                </a:xfrm>
                              </wpg:grpSpPr>
                              <wps:wsp>
                                <wps:cNvPr id="24" name="Straight Connector 24"/>
                                <wps:cNvCnPr/>
                                <wps:spPr>
                                  <a:xfrm>
                                    <a:off x="0" y="257175"/>
                                    <a:ext cx="4076700" cy="0"/>
                                  </a:xfrm>
                                  <a:prstGeom prst="line">
                                    <a:avLst/>
                                  </a:prstGeom>
                                  <a:ln w="28575">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9525" y="0"/>
                                    <a:ext cx="0" cy="266700"/>
                                  </a:xfrm>
                                  <a:prstGeom prst="line">
                                    <a:avLst/>
                                  </a:prstGeom>
                                  <a:ln w="28575">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a:off x="4067175" y="0"/>
                                    <a:ext cx="0" cy="266700"/>
                                  </a:xfrm>
                                  <a:prstGeom prst="line">
                                    <a:avLst/>
                                  </a:prstGeom>
                                  <a:ln w="28575">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29" name="Down Arrow 29"/>
                              <wps:cNvSpPr/>
                              <wps:spPr>
                                <a:xfrm>
                                  <a:off x="1209675" y="276225"/>
                                  <a:ext cx="114300" cy="266700"/>
                                </a:xfrm>
                                <a:prstGeom prst="downArrow">
                                  <a:avLst/>
                                </a:prstGeom>
                                <a:solidFill>
                                  <a:schemeClr val="accent5">
                                    <a:lumMod val="75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C386CF6" id="Group 33" o:spid="_x0000_s1026" style="position:absolute;margin-left:91.05pt;margin-top:109.2pt;width:219.75pt;height:42.75pt;z-index:251677696" coordsize="27908,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">
                      <v:group id="Group 23" o:spid="_x0000_s1027" style="position:absolute;width:27908;height:2667" coordsize="40767,2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Straight Connector 24" o:spid="_x0000_s1028" style="position:absolute;visibility:visible;mso-wrap-style:square" from="0,2571" to="40767,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HpWMMAAADbAAAADwAAAGRycy9kb3ducmV2LnhtbESPQWvCQBSE7wX/w/KE3upGDUWiq4hQ&#10;6E20VujtmX0mwezbkH0xqb++Wyj0OMzMN8xqM7ha3akNlWcD00kCijj3tuLCwOnj7WUBKgiyxdoz&#10;GfimAJv16GmFmfU9H+h+lEJFCIcMDZQiTaZ1yEtyGCa+IY7e1bcOJcq20LbFPsJdrWdJ8qodVhwX&#10;SmxoV1J+O3bOgOzPki66z8dZ5ifbp1+87S5szPN42C5BCQ3yH/5rv1sDsxR+v8Qfo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x6VjDAAAA2wAAAA8AAAAAAAAAAAAA&#10;AAAAoQIAAGRycy9kb3ducmV2LnhtbFBLBQYAAAAABAAEAPkAAACRAwAAAAA=&#10;" strokecolor="#2f5496 [2408]" strokeweight="2.25pt">
                          <v:stroke joinstyle="miter"/>
                        </v:line>
                        <v:line id="Straight Connector 25" o:spid="_x0000_s1029" style="position:absolute;visibility:visible;mso-wrap-style:square" from="95,0" to="95,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1Mw8MAAADbAAAADwAAAGRycy9kb3ducmV2LnhtbESPQWvCQBSE74X+h+UVequbqi0SXUUE&#10;wVvRWsHbM/tMQrNvQ/bFRH+9Wyh4HGbmG2a26F2lLtSE0rOB90ECijjztuTcwP57/TYBFQTZYuWZ&#10;DFwpwGL+/DTD1PqOt3TZSa4ihEOKBgqROtU6ZAU5DANfE0fv7BuHEmWTa9tgF+Gu0sMk+dQOS44L&#10;Bda0Kij73bXOgHwdZDxpf24HGe1tNz7ysj2xMa8v/XIKSqiXR/i/vbEGhh/w9yX+AD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9TMPDAAAA2wAAAA8AAAAAAAAAAAAA&#10;AAAAoQIAAGRycy9kb3ducmV2LnhtbFBLBQYAAAAABAAEAPkAAACRAwAAAAA=&#10;" strokecolor="#2f5496 [2408]" strokeweight="2.25pt">
                          <v:stroke joinstyle="miter"/>
                        </v:line>
                        <v:line id="Straight Connector 26" o:spid="_x0000_s1030" style="position:absolute;visibility:visible;mso-wrap-style:square" from="40671,0" to="40671,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StMMAAADbAAAADwAAAGRycy9kb3ducmV2LnhtbESPX2vCQBDE3wt+h2MF3+qlKiKpp4gg&#10;+Cb1H/i25rZJaG4v5DYm7afvCYU+DjPzG2a57l2lHtSE0rOBt3ECijjztuTcwPm0e12ACoJssfJM&#10;Br4pwHo1eFlian3HH/Q4Sq4ihEOKBgqROtU6ZAU5DGNfE0fv0zcOJcom17bBLsJdpSdJMtcOS44L&#10;Bda0LSj7OrbOgByuMlu0l5+rTM+2m914097ZmNGw37yDEurlP/zX3lsDkzk8v8Qfo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v0rTDAAAA2wAAAA8AAAAAAAAAAAAA&#10;AAAAoQIAAGRycy9kb3ducmV2LnhtbFBLBQYAAAAABAAEAPkAAACRAwAAAAA=&#10;" strokecolor="#2f5496 [2408]" strokeweight="2.25pt">
                          <v:stroke joinstyle="miter"/>
                        </v:line>
                      </v:group>
                      <v:shape id="Down Arrow 29" o:spid="_x0000_s1031" type="#_x0000_t67" style="position:absolute;left:12096;top:2762;width:1143;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Z7sMA&#10;AADbAAAADwAAAGRycy9kb3ducmV2LnhtbESPQWsCMRSE7wX/Q3iFXkrN6qG1q1FEUNpLoasHj4/N&#10;c7N08xKSuLv9940g9DjMzDfMajPaTvQUYutYwWxagCCunW65UXA67l8WIGJC1tg5JgW/FGGznjys&#10;sNRu4G/qq9SIDOFYogKTki+ljLUhi3HqPHH2Li5YTFmGRuqAQ4bbTs6L4lVabDkvGPS0M1T/VFer&#10;4PpFxaEfwk6eq89nH7yZVW9GqafHcbsEkWhM/+F7+0MrmL/D7Uv+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pZ7sMAAADbAAAADwAAAAAAAAAAAAAAAACYAgAAZHJzL2Rv&#10;d25yZXYueG1sUEsFBgAAAAAEAAQA9QAAAIgDAAAAAA==&#10;" adj="16971" fillcolor="#2f5496 [2408]" strokecolor="#2f5496 [2408]" strokeweight="1pt"/>
                    </v:group>
                  </w:pict>
                </mc:Fallback>
              </mc:AlternateContent>
            </w:r>
            <w:r w:rsidR="00E8591B" w:rsidRPr="0074337C">
              <w:rPr>
                <w:sz w:val="20"/>
                <w:szCs w:val="20"/>
              </w:rPr>
              <w:t>Students with weaker academic proficiency in their primary language are less able to make use of advanced expertise in translation to and from English.</w:t>
            </w:r>
          </w:p>
        </w:tc>
        <w:tc>
          <w:tcPr>
            <w:tcW w:w="79" w:type="pct"/>
            <w:tcBorders>
              <w:top w:val="nil"/>
              <w:bottom w:val="nil"/>
            </w:tcBorders>
          </w:tcPr>
          <w:p w14:paraId="542A2480" w14:textId="77777777" w:rsidR="006D16B2" w:rsidRPr="002D3293" w:rsidRDefault="006D16B2" w:rsidP="0039542F">
            <w:pPr>
              <w:rPr>
                <w:sz w:val="20"/>
              </w:rPr>
            </w:pPr>
          </w:p>
        </w:tc>
        <w:tc>
          <w:tcPr>
            <w:tcW w:w="1283" w:type="pct"/>
          </w:tcPr>
          <w:p w14:paraId="6FC714D8" w14:textId="77777777" w:rsidR="00401FAB" w:rsidRPr="00F42E77" w:rsidRDefault="00E8591B" w:rsidP="00F42E77">
            <w:pPr>
              <w:rPr>
                <w:sz w:val="20"/>
                <w:szCs w:val="20"/>
              </w:rPr>
            </w:pPr>
            <w:r w:rsidRPr="00F42E77">
              <w:rPr>
                <w:sz w:val="20"/>
                <w:szCs w:val="20"/>
              </w:rPr>
              <w:t>Students translate back and forth between their primary language and English to ensure that they:</w:t>
            </w:r>
          </w:p>
          <w:p w14:paraId="43779436" w14:textId="77777777" w:rsidR="00401FAB" w:rsidRDefault="00E8591B" w:rsidP="00E8591B">
            <w:pPr>
              <w:pStyle w:val="ListParagraph"/>
              <w:numPr>
                <w:ilvl w:val="0"/>
                <w:numId w:val="1"/>
              </w:numPr>
              <w:ind w:left="185" w:hanging="185"/>
              <w:rPr>
                <w:sz w:val="20"/>
                <w:szCs w:val="20"/>
              </w:rPr>
            </w:pPr>
            <w:r w:rsidRPr="00401FAB">
              <w:rPr>
                <w:sz w:val="20"/>
                <w:szCs w:val="20"/>
              </w:rPr>
              <w:t xml:space="preserve">develop their English </w:t>
            </w:r>
            <w:r w:rsidR="00401FAB" w:rsidRPr="00401FAB">
              <w:rPr>
                <w:sz w:val="20"/>
                <w:szCs w:val="20"/>
              </w:rPr>
              <w:t>language capabilities</w:t>
            </w:r>
          </w:p>
          <w:p w14:paraId="5D7DAB44" w14:textId="77777777" w:rsidR="00401FAB" w:rsidRDefault="00E8591B" w:rsidP="00F42E77">
            <w:pPr>
              <w:pStyle w:val="ListParagraph"/>
              <w:numPr>
                <w:ilvl w:val="1"/>
                <w:numId w:val="1"/>
              </w:numPr>
              <w:ind w:left="399" w:hanging="284"/>
              <w:rPr>
                <w:sz w:val="20"/>
                <w:szCs w:val="20"/>
              </w:rPr>
            </w:pPr>
            <w:r w:rsidRPr="00401FAB">
              <w:rPr>
                <w:sz w:val="20"/>
                <w:szCs w:val="20"/>
              </w:rPr>
              <w:t xml:space="preserve">to learn new vocabulary </w:t>
            </w:r>
          </w:p>
          <w:p w14:paraId="39202CC4" w14:textId="77777777" w:rsidR="00401FAB" w:rsidRDefault="00E8591B" w:rsidP="00F42E77">
            <w:pPr>
              <w:pStyle w:val="ListParagraph"/>
              <w:numPr>
                <w:ilvl w:val="1"/>
                <w:numId w:val="1"/>
              </w:numPr>
              <w:ind w:left="399" w:hanging="284"/>
              <w:rPr>
                <w:sz w:val="20"/>
                <w:szCs w:val="20"/>
              </w:rPr>
            </w:pPr>
            <w:r w:rsidRPr="00401FAB">
              <w:rPr>
                <w:sz w:val="20"/>
                <w:szCs w:val="20"/>
              </w:rPr>
              <w:t>to strengthen academic writing in English</w:t>
            </w:r>
          </w:p>
          <w:p w14:paraId="2262259C" w14:textId="77777777" w:rsidR="00401FAB" w:rsidRDefault="00E8591B" w:rsidP="00E8591B">
            <w:pPr>
              <w:pStyle w:val="ListParagraph"/>
              <w:numPr>
                <w:ilvl w:val="0"/>
                <w:numId w:val="1"/>
              </w:numPr>
              <w:ind w:left="185" w:hanging="185"/>
              <w:rPr>
                <w:sz w:val="20"/>
                <w:szCs w:val="20"/>
              </w:rPr>
            </w:pPr>
            <w:r w:rsidRPr="00401FAB">
              <w:rPr>
                <w:sz w:val="20"/>
                <w:szCs w:val="20"/>
              </w:rPr>
              <w:t>advance their academic learning</w:t>
            </w:r>
          </w:p>
          <w:p w14:paraId="2A499350" w14:textId="77777777" w:rsidR="00401FAB" w:rsidRDefault="00E8591B" w:rsidP="00F42E77">
            <w:pPr>
              <w:pStyle w:val="ListParagraph"/>
              <w:numPr>
                <w:ilvl w:val="1"/>
                <w:numId w:val="1"/>
              </w:numPr>
              <w:ind w:left="399" w:hanging="284"/>
              <w:rPr>
                <w:sz w:val="20"/>
                <w:szCs w:val="20"/>
              </w:rPr>
            </w:pPr>
            <w:r w:rsidRPr="00401FAB">
              <w:rPr>
                <w:sz w:val="20"/>
                <w:szCs w:val="20"/>
              </w:rPr>
              <w:t>to understand and learn new concepts</w:t>
            </w:r>
          </w:p>
          <w:p w14:paraId="63A51C08" w14:textId="77777777" w:rsidR="00401FAB" w:rsidRDefault="00E8591B" w:rsidP="00F42E77">
            <w:pPr>
              <w:pStyle w:val="ListParagraph"/>
              <w:numPr>
                <w:ilvl w:val="1"/>
                <w:numId w:val="1"/>
              </w:numPr>
              <w:ind w:left="399" w:hanging="284"/>
              <w:rPr>
                <w:sz w:val="20"/>
                <w:szCs w:val="20"/>
              </w:rPr>
            </w:pPr>
            <w:r w:rsidRPr="00401FAB">
              <w:rPr>
                <w:sz w:val="20"/>
                <w:szCs w:val="20"/>
              </w:rPr>
              <w:t>to read academic texts with meaning</w:t>
            </w:r>
          </w:p>
          <w:p w14:paraId="5031530B" w14:textId="77777777" w:rsidR="006D16B2" w:rsidRPr="00401FAB" w:rsidRDefault="00E8591B" w:rsidP="00E8591B">
            <w:pPr>
              <w:pStyle w:val="ListParagraph"/>
              <w:numPr>
                <w:ilvl w:val="0"/>
                <w:numId w:val="1"/>
              </w:numPr>
              <w:ind w:left="185" w:hanging="185"/>
              <w:rPr>
                <w:sz w:val="20"/>
                <w:szCs w:val="20"/>
              </w:rPr>
            </w:pPr>
            <w:r w:rsidRPr="00401FAB">
              <w:rPr>
                <w:sz w:val="20"/>
                <w:szCs w:val="20"/>
              </w:rPr>
              <w:t>prepare, draft and complete assignments.</w:t>
            </w:r>
          </w:p>
        </w:tc>
        <w:tc>
          <w:tcPr>
            <w:tcW w:w="1283" w:type="pct"/>
          </w:tcPr>
          <w:p w14:paraId="0F4BBBAB" w14:textId="77777777" w:rsidR="0024358B" w:rsidRPr="0024358B" w:rsidRDefault="00EA7B22" w:rsidP="0024358B">
            <w:pPr>
              <w:rPr>
                <w:sz w:val="20"/>
                <w:szCs w:val="20"/>
              </w:rPr>
            </w:pPr>
            <w:r w:rsidRPr="0024358B">
              <w:rPr>
                <w:sz w:val="20"/>
                <w:szCs w:val="20"/>
              </w:rPr>
              <w:t>Students work with at least two sets of knowledge and linguistic systems. Making meaning in two languages and then converting knowledge into academic English involves complex metacognitive linguistic and epistemic expertise, including:</w:t>
            </w:r>
          </w:p>
          <w:p w14:paraId="676B4D76" w14:textId="77777777" w:rsidR="0024358B" w:rsidRDefault="00EA7B22" w:rsidP="00EA7B22">
            <w:pPr>
              <w:pStyle w:val="ListParagraph"/>
              <w:numPr>
                <w:ilvl w:val="0"/>
                <w:numId w:val="1"/>
              </w:numPr>
              <w:ind w:left="185" w:hanging="185"/>
              <w:rPr>
                <w:sz w:val="20"/>
                <w:szCs w:val="20"/>
              </w:rPr>
            </w:pPr>
            <w:r w:rsidRPr="0024358B">
              <w:rPr>
                <w:sz w:val="20"/>
                <w:szCs w:val="20"/>
              </w:rPr>
              <w:t xml:space="preserve">technical knowledge of the body (vocabulary) and structure of </w:t>
            </w:r>
            <w:r w:rsidR="0024358B">
              <w:rPr>
                <w:sz w:val="20"/>
                <w:szCs w:val="20"/>
              </w:rPr>
              <w:t>academic English</w:t>
            </w:r>
          </w:p>
          <w:p w14:paraId="1A878681" w14:textId="77777777" w:rsidR="0024358B" w:rsidRDefault="00EA7B22" w:rsidP="00EA7B22">
            <w:pPr>
              <w:pStyle w:val="ListParagraph"/>
              <w:numPr>
                <w:ilvl w:val="0"/>
                <w:numId w:val="1"/>
              </w:numPr>
              <w:ind w:left="185" w:hanging="185"/>
              <w:rPr>
                <w:sz w:val="20"/>
                <w:szCs w:val="20"/>
              </w:rPr>
            </w:pPr>
            <w:r w:rsidRPr="0024358B">
              <w:rPr>
                <w:sz w:val="20"/>
                <w:szCs w:val="20"/>
              </w:rPr>
              <w:t>cognitive academic bilingual expertise that crosses over into, and is specific to, each course/program</w:t>
            </w:r>
          </w:p>
          <w:p w14:paraId="5C3FC626" w14:textId="77777777" w:rsidR="006D16B2" w:rsidRPr="0024358B" w:rsidRDefault="00EA7B22" w:rsidP="00EA7B22">
            <w:pPr>
              <w:pStyle w:val="ListParagraph"/>
              <w:numPr>
                <w:ilvl w:val="0"/>
                <w:numId w:val="1"/>
              </w:numPr>
              <w:ind w:left="185" w:hanging="185"/>
              <w:rPr>
                <w:sz w:val="20"/>
                <w:szCs w:val="20"/>
              </w:rPr>
            </w:pPr>
            <w:r w:rsidRPr="0024358B">
              <w:rPr>
                <w:sz w:val="20"/>
                <w:szCs w:val="20"/>
              </w:rPr>
              <w:t>sociocultural knowledge of the different ways that teaching staff, domestic and international students use language.</w:t>
            </w:r>
          </w:p>
        </w:tc>
      </w:tr>
    </w:tbl>
    <w:p w14:paraId="6F6B391C" w14:textId="77777777" w:rsidR="00FC4880" w:rsidRDefault="00FC4880" w:rsidP="002F4637"/>
    <w:p w14:paraId="7F7ADE14" w14:textId="77777777" w:rsidR="00FC4880" w:rsidRPr="002F4637" w:rsidRDefault="00FC4880" w:rsidP="002F4637"/>
    <w:tbl>
      <w:tblPr>
        <w:tblStyle w:val="TableGrid"/>
        <w:tblW w:w="5000" w:type="pct"/>
        <w:tblBorders>
          <w:top w:val="single" w:sz="8" w:space="0" w:color="2F5496" w:themeColor="accent5" w:themeShade="BF"/>
          <w:left w:val="single" w:sz="8" w:space="0" w:color="2F5496" w:themeColor="accent5" w:themeShade="BF"/>
          <w:bottom w:val="single" w:sz="8" w:space="0" w:color="2F5496" w:themeColor="accent5" w:themeShade="BF"/>
          <w:right w:val="single" w:sz="8" w:space="0" w:color="2F5496" w:themeColor="accent5" w:themeShade="BF"/>
          <w:insideH w:val="single" w:sz="8" w:space="0" w:color="2F5496" w:themeColor="accent5" w:themeShade="BF"/>
          <w:insideV w:val="single" w:sz="8" w:space="0" w:color="2F5496" w:themeColor="accent5" w:themeShade="BF"/>
        </w:tblBorders>
        <w:tblCellMar>
          <w:left w:w="57" w:type="dxa"/>
          <w:right w:w="57" w:type="dxa"/>
        </w:tblCellMar>
        <w:tblLook w:val="04A0" w:firstRow="1" w:lastRow="0" w:firstColumn="1" w:lastColumn="0" w:noHBand="0" w:noVBand="1"/>
      </w:tblPr>
      <w:tblGrid>
        <w:gridCol w:w="396"/>
        <w:gridCol w:w="8610"/>
      </w:tblGrid>
      <w:tr w:rsidR="00FC4880" w14:paraId="571465F2" w14:textId="77777777" w:rsidTr="00EF193C">
        <w:trPr>
          <w:cantSplit/>
          <w:trHeight w:val="1134"/>
        </w:trPr>
        <w:tc>
          <w:tcPr>
            <w:tcW w:w="216" w:type="pct"/>
            <w:shd w:val="clear" w:color="auto" w:fill="2F5496" w:themeFill="accent5" w:themeFillShade="BF"/>
            <w:textDirection w:val="btLr"/>
          </w:tcPr>
          <w:p w14:paraId="27A6AFA9" w14:textId="77777777" w:rsidR="00FC4880" w:rsidRDefault="00FC4880" w:rsidP="00FC4880">
            <w:pPr>
              <w:ind w:left="113" w:right="113"/>
              <w:jc w:val="center"/>
            </w:pPr>
            <w:r w:rsidRPr="00A5265E">
              <w:rPr>
                <w:b/>
                <w:color w:val="FFFFFF" w:themeColor="background1"/>
              </w:rPr>
              <w:lastRenderedPageBreak/>
              <w:t>What do they imply?</w:t>
            </w:r>
          </w:p>
        </w:tc>
        <w:tc>
          <w:tcPr>
            <w:tcW w:w="4784" w:type="pct"/>
          </w:tcPr>
          <w:p w14:paraId="40ADACC1" w14:textId="77777777" w:rsidR="00FC4880" w:rsidRPr="00A04618" w:rsidRDefault="00FC4880" w:rsidP="00F36EF8">
            <w:pPr>
              <w:shd w:val="clear" w:color="auto" w:fill="2F5496" w:themeFill="accent5" w:themeFillShade="BF"/>
              <w:rPr>
                <w:b/>
                <w:color w:val="FFFFFF" w:themeColor="background1"/>
                <w:sz w:val="20"/>
              </w:rPr>
            </w:pPr>
            <w:r w:rsidRPr="00A04618">
              <w:rPr>
                <w:b/>
                <w:color w:val="FFFFFF" w:themeColor="background1"/>
                <w:sz w:val="20"/>
              </w:rPr>
              <w:t xml:space="preserve">The need </w:t>
            </w:r>
            <w:r w:rsidR="00E0578E">
              <w:rPr>
                <w:b/>
                <w:color w:val="FFFFFF" w:themeColor="background1"/>
                <w:sz w:val="20"/>
              </w:rPr>
              <w:t>to</w:t>
            </w:r>
            <w:r w:rsidRPr="00A04618">
              <w:rPr>
                <w:b/>
                <w:color w:val="FFFFFF" w:themeColor="background1"/>
                <w:sz w:val="20"/>
              </w:rPr>
              <w:t xml:space="preserve">: </w:t>
            </w:r>
          </w:p>
          <w:p w14:paraId="61C93117" w14:textId="77777777" w:rsidR="00E0578E" w:rsidRDefault="00E0578E" w:rsidP="00E0578E">
            <w:pPr>
              <w:pStyle w:val="ListParagraph"/>
              <w:numPr>
                <w:ilvl w:val="0"/>
                <w:numId w:val="1"/>
              </w:numPr>
              <w:rPr>
                <w:sz w:val="20"/>
              </w:rPr>
            </w:pPr>
            <w:r w:rsidRPr="00E0578E">
              <w:rPr>
                <w:sz w:val="20"/>
              </w:rPr>
              <w:t>raise student awareness of the pedagogical value of academic proficiency in both the primary language and English</w:t>
            </w:r>
          </w:p>
          <w:p w14:paraId="7E6D3C68" w14:textId="77777777" w:rsidR="00E0578E" w:rsidRDefault="00E0578E" w:rsidP="00E0578E">
            <w:pPr>
              <w:pStyle w:val="ListParagraph"/>
              <w:numPr>
                <w:ilvl w:val="0"/>
                <w:numId w:val="1"/>
              </w:numPr>
              <w:rPr>
                <w:sz w:val="20"/>
              </w:rPr>
            </w:pPr>
            <w:r w:rsidRPr="00E0578E">
              <w:rPr>
                <w:sz w:val="20"/>
              </w:rPr>
              <w:t>develop student expertise in translanguaging (especially translation) to enhance learning across their programs of study</w:t>
            </w:r>
          </w:p>
          <w:p w14:paraId="3FB3680E" w14:textId="77777777" w:rsidR="00E0578E" w:rsidRDefault="00E0578E" w:rsidP="00E0578E">
            <w:pPr>
              <w:pStyle w:val="ListParagraph"/>
              <w:numPr>
                <w:ilvl w:val="0"/>
                <w:numId w:val="1"/>
              </w:numPr>
              <w:rPr>
                <w:sz w:val="20"/>
              </w:rPr>
            </w:pPr>
            <w:r w:rsidRPr="00E0578E">
              <w:rPr>
                <w:sz w:val="20"/>
              </w:rPr>
              <w:t xml:space="preserve">raise staff awareness of how to support EAL students’ learning at UniSA </w:t>
            </w:r>
          </w:p>
          <w:p w14:paraId="60ABA7BE" w14:textId="77777777" w:rsidR="00E0578E" w:rsidRDefault="00E0578E" w:rsidP="00E0578E">
            <w:pPr>
              <w:pStyle w:val="ListParagraph"/>
              <w:numPr>
                <w:ilvl w:val="0"/>
                <w:numId w:val="1"/>
              </w:numPr>
              <w:rPr>
                <w:sz w:val="20"/>
              </w:rPr>
            </w:pPr>
            <w:r w:rsidRPr="00E0578E">
              <w:rPr>
                <w:sz w:val="20"/>
              </w:rPr>
              <w:t>raise staff awareness of how to sanction (encourage) students’ use of their knowledge resources in their primary language/s in order to enhance learning in English</w:t>
            </w:r>
          </w:p>
          <w:p w14:paraId="344F08E1" w14:textId="77777777" w:rsidR="00E0578E" w:rsidRPr="00E0578E" w:rsidRDefault="00405BFC" w:rsidP="005A407C">
            <w:pPr>
              <w:pStyle w:val="ListParagraph"/>
              <w:numPr>
                <w:ilvl w:val="0"/>
                <w:numId w:val="1"/>
              </w:numPr>
              <w:rPr>
                <w:sz w:val="20"/>
              </w:rPr>
            </w:pPr>
            <w:r w:rsidRPr="00405BFC">
              <w:rPr>
                <w:sz w:val="20"/>
              </w:rPr>
              <w:t>m</w:t>
            </w:r>
            <w:r w:rsidR="00E0578E" w:rsidRPr="00405BFC">
              <w:rPr>
                <w:sz w:val="20"/>
              </w:rPr>
              <w:t>ak</w:t>
            </w:r>
            <w:r w:rsidR="005A407C" w:rsidRPr="00405BFC">
              <w:rPr>
                <w:sz w:val="20"/>
              </w:rPr>
              <w:t>e</w:t>
            </w:r>
            <w:r w:rsidR="00E0578E" w:rsidRPr="00405BFC">
              <w:rPr>
                <w:sz w:val="20"/>
              </w:rPr>
              <w:t xml:space="preserve"> teaching</w:t>
            </w:r>
            <w:r w:rsidR="00E0578E" w:rsidRPr="00E0578E">
              <w:rPr>
                <w:sz w:val="20"/>
              </w:rPr>
              <w:t xml:space="preserve"> staff aware they do not need to be linguistically proficient in languages other than English in order to assist international students (although this would be an advantage).</w:t>
            </w:r>
          </w:p>
        </w:tc>
      </w:tr>
    </w:tbl>
    <w:p w14:paraId="4497D652" w14:textId="77777777" w:rsidR="00FC4880" w:rsidRDefault="00316CE5">
      <w:r>
        <w:rPr>
          <w:b/>
          <w:noProof/>
        </w:rPr>
        <mc:AlternateContent>
          <mc:Choice Requires="wps">
            <w:drawing>
              <wp:anchor distT="0" distB="0" distL="114300" distR="114300" simplePos="0" relativeHeight="251672576" behindDoc="0" locked="0" layoutInCell="1" allowOverlap="1" wp14:anchorId="02BF51C6" wp14:editId="00B0D853">
                <wp:simplePos x="0" y="0"/>
                <wp:positionH relativeFrom="margin">
                  <wp:align>center</wp:align>
                </wp:positionH>
                <wp:positionV relativeFrom="paragraph">
                  <wp:posOffset>27940</wp:posOffset>
                </wp:positionV>
                <wp:extent cx="216000" cy="485775"/>
                <wp:effectExtent l="19050" t="0" r="12700" b="47625"/>
                <wp:wrapNone/>
                <wp:docPr id="21" name="Down Arrow 21"/>
                <wp:cNvGraphicFramePr/>
                <a:graphic xmlns:a="http://schemas.openxmlformats.org/drawingml/2006/main">
                  <a:graphicData uri="http://schemas.microsoft.com/office/word/2010/wordprocessingShape">
                    <wps:wsp>
                      <wps:cNvSpPr/>
                      <wps:spPr>
                        <a:xfrm>
                          <a:off x="0" y="0"/>
                          <a:ext cx="216000" cy="485775"/>
                        </a:xfrm>
                        <a:prstGeom prst="downArrow">
                          <a:avLst/>
                        </a:prstGeom>
                        <a:solidFill>
                          <a:schemeClr val="accent5">
                            <a:lumMod val="75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87A0D54" id="Down Arrow 21" o:spid="_x0000_s1026" type="#_x0000_t67" style="position:absolute;margin-left:0;margin-top:2.2pt;width:17pt;height:38.25pt;z-index:25167257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" adj="16798" fillcolor="#2f5496 [2408]" strokecolor="#2f5496 [2408]" strokeweight="1pt">
                <w10:wrap anchorx="margin"/>
              </v:shape>
            </w:pict>
          </mc:Fallback>
        </mc:AlternateContent>
      </w:r>
    </w:p>
    <w:p w14:paraId="1005E6BA" w14:textId="77777777" w:rsidR="00FC4880" w:rsidRDefault="00FC4880"/>
    <w:tbl>
      <w:tblPr>
        <w:tblStyle w:val="TableGrid"/>
        <w:tblW w:w="5000" w:type="pct"/>
        <w:tblBorders>
          <w:top w:val="single" w:sz="8" w:space="0" w:color="2F5496" w:themeColor="accent5" w:themeShade="BF"/>
          <w:left w:val="single" w:sz="8" w:space="0" w:color="2F5496" w:themeColor="accent5" w:themeShade="BF"/>
          <w:bottom w:val="single" w:sz="8" w:space="0" w:color="2F5496" w:themeColor="accent5" w:themeShade="BF"/>
          <w:right w:val="single" w:sz="8" w:space="0" w:color="2F5496" w:themeColor="accent5" w:themeShade="BF"/>
          <w:insideH w:val="single" w:sz="8" w:space="0" w:color="2F5496" w:themeColor="accent5" w:themeShade="BF"/>
          <w:insideV w:val="single" w:sz="8" w:space="0" w:color="2F5496" w:themeColor="accent5" w:themeShade="BF"/>
        </w:tblBorders>
        <w:tblCellMar>
          <w:left w:w="57" w:type="dxa"/>
          <w:right w:w="57" w:type="dxa"/>
        </w:tblCellMar>
        <w:tblLook w:val="04A0" w:firstRow="1" w:lastRow="0" w:firstColumn="1" w:lastColumn="0" w:noHBand="0" w:noVBand="1"/>
      </w:tblPr>
      <w:tblGrid>
        <w:gridCol w:w="396"/>
        <w:gridCol w:w="8610"/>
      </w:tblGrid>
      <w:tr w:rsidR="00FC4880" w14:paraId="0C684FAE" w14:textId="77777777" w:rsidTr="00EF193C">
        <w:trPr>
          <w:cantSplit/>
          <w:trHeight w:val="1134"/>
        </w:trPr>
        <w:tc>
          <w:tcPr>
            <w:tcW w:w="216" w:type="pct"/>
            <w:shd w:val="clear" w:color="auto" w:fill="2F5496" w:themeFill="accent5" w:themeFillShade="BF"/>
            <w:textDirection w:val="btLr"/>
          </w:tcPr>
          <w:p w14:paraId="4D71265E" w14:textId="77777777" w:rsidR="00FC4880" w:rsidRDefault="00FC4880" w:rsidP="00FC4880">
            <w:pPr>
              <w:ind w:left="113" w:right="113"/>
              <w:jc w:val="center"/>
            </w:pPr>
            <w:r w:rsidRPr="00A5265E">
              <w:rPr>
                <w:b/>
                <w:color w:val="FFFFFF" w:themeColor="background1"/>
              </w:rPr>
              <w:t>What should we do?</w:t>
            </w:r>
          </w:p>
        </w:tc>
        <w:tc>
          <w:tcPr>
            <w:tcW w:w="4784" w:type="pct"/>
          </w:tcPr>
          <w:p w14:paraId="08D9B1DA" w14:textId="77777777" w:rsidR="00456F67" w:rsidRPr="00BE262F" w:rsidRDefault="00456F67" w:rsidP="00F36EF8">
            <w:pPr>
              <w:shd w:val="clear" w:color="auto" w:fill="2F5496" w:themeFill="accent5" w:themeFillShade="BF"/>
              <w:rPr>
                <w:b/>
                <w:color w:val="FFFFFF" w:themeColor="background1"/>
                <w:sz w:val="20"/>
              </w:rPr>
            </w:pPr>
            <w:r w:rsidRPr="00BE262F">
              <w:rPr>
                <w:b/>
                <w:color w:val="FFFFFF" w:themeColor="background1"/>
                <w:sz w:val="20"/>
              </w:rPr>
              <w:t>Teaching staff development</w:t>
            </w:r>
          </w:p>
          <w:p w14:paraId="2288B989" w14:textId="77777777" w:rsidR="007E6EED" w:rsidRDefault="00456F67" w:rsidP="007E6EED">
            <w:pPr>
              <w:pStyle w:val="ListParagraph"/>
              <w:numPr>
                <w:ilvl w:val="0"/>
                <w:numId w:val="1"/>
              </w:numPr>
              <w:rPr>
                <w:sz w:val="20"/>
              </w:rPr>
            </w:pPr>
            <w:r w:rsidRPr="00456F67">
              <w:rPr>
                <w:sz w:val="20"/>
              </w:rPr>
              <w:t xml:space="preserve">Staff need to be given the tools to adapt their approaches to course design, delivery and assessment in ways that take </w:t>
            </w:r>
            <w:r w:rsidRPr="007E6EED">
              <w:rPr>
                <w:sz w:val="20"/>
              </w:rPr>
              <w:t>into account students’ diverse linguistic and epistemic backgrounds. Staff need to be made aware that they do not need to be familiar or proficient in languages other than English in order to assist international students (although this would be an advantage). Staff development seminars should at the very least include guidance on how to include or adjust to the following:</w:t>
            </w:r>
          </w:p>
          <w:p w14:paraId="72427F3A" w14:textId="77777777" w:rsidR="007E6EED" w:rsidRDefault="00456F67" w:rsidP="007E6EED">
            <w:pPr>
              <w:pStyle w:val="ListParagraph"/>
              <w:numPr>
                <w:ilvl w:val="0"/>
                <w:numId w:val="1"/>
              </w:numPr>
              <w:rPr>
                <w:sz w:val="20"/>
              </w:rPr>
            </w:pPr>
            <w:r w:rsidRPr="007E6EED">
              <w:rPr>
                <w:sz w:val="20"/>
              </w:rPr>
              <w:t>Develop language awareness, including understanding the need for appropriate pace and style of delivery (enunciation) of spoken English when teaching EAL students.</w:t>
            </w:r>
          </w:p>
          <w:p w14:paraId="7C17D8B1" w14:textId="77777777" w:rsidR="007E6EED" w:rsidRDefault="00456F67" w:rsidP="007E6EED">
            <w:pPr>
              <w:pStyle w:val="ListParagraph"/>
              <w:numPr>
                <w:ilvl w:val="0"/>
                <w:numId w:val="1"/>
              </w:numPr>
              <w:rPr>
                <w:sz w:val="20"/>
              </w:rPr>
            </w:pPr>
            <w:r w:rsidRPr="007E6EED">
              <w:rPr>
                <w:sz w:val="20"/>
              </w:rPr>
              <w:t>Understand the need to pace reading tasks and assessment schedules evenly through the study period so that EAL students are able to keep up with these.</w:t>
            </w:r>
          </w:p>
          <w:p w14:paraId="39E0EB9F" w14:textId="77777777" w:rsidR="007E6EED" w:rsidRDefault="00456F67" w:rsidP="007E6EED">
            <w:pPr>
              <w:pStyle w:val="ListParagraph"/>
              <w:numPr>
                <w:ilvl w:val="0"/>
                <w:numId w:val="1"/>
              </w:numPr>
              <w:rPr>
                <w:sz w:val="20"/>
              </w:rPr>
            </w:pPr>
            <w:r w:rsidRPr="007E6EED">
              <w:rPr>
                <w:sz w:val="20"/>
              </w:rPr>
              <w:t>Provide clearly formulated explanations of key concepts/terminology at the beginning of each lecture (and online for each component of the course) so that students have a scaffold from which to understand the content of the lecture, component and course as a whole.</w:t>
            </w:r>
          </w:p>
          <w:p w14:paraId="04BC0D34" w14:textId="77777777" w:rsidR="00456F67" w:rsidRPr="007E6EED" w:rsidRDefault="00456F67" w:rsidP="007E6EED">
            <w:pPr>
              <w:pStyle w:val="ListParagraph"/>
              <w:numPr>
                <w:ilvl w:val="0"/>
                <w:numId w:val="1"/>
              </w:numPr>
              <w:rPr>
                <w:sz w:val="20"/>
              </w:rPr>
            </w:pPr>
            <w:r w:rsidRPr="007E6EED">
              <w:rPr>
                <w:sz w:val="20"/>
              </w:rPr>
              <w:t>Adjust assessment tasks to encourage academic references/sources in languages in addition to English (students will have to translate relevant material into English; this prevents plagiarism, and increases opportunities for students to understand and engage at an appropriate level).</w:t>
            </w:r>
          </w:p>
          <w:p w14:paraId="3D534095" w14:textId="77777777" w:rsidR="00456F67" w:rsidRPr="007E6EED" w:rsidRDefault="00456F67" w:rsidP="007E6EED">
            <w:pPr>
              <w:pStyle w:val="ListParagraph"/>
              <w:numPr>
                <w:ilvl w:val="0"/>
                <w:numId w:val="1"/>
              </w:numPr>
              <w:rPr>
                <w:sz w:val="20"/>
              </w:rPr>
            </w:pPr>
            <w:r w:rsidRPr="00456F67">
              <w:rPr>
                <w:sz w:val="20"/>
              </w:rPr>
              <w:t xml:space="preserve">Edit assessment tasks into plain English and check that the requirement/s and objective/s of each task are </w:t>
            </w:r>
            <w:r w:rsidRPr="007E6EED">
              <w:rPr>
                <w:sz w:val="20"/>
              </w:rPr>
              <w:t>transparent.</w:t>
            </w:r>
          </w:p>
          <w:p w14:paraId="3DE172EA" w14:textId="77777777" w:rsidR="00456F67" w:rsidRPr="007E6EED" w:rsidRDefault="00456F67" w:rsidP="007E6EED">
            <w:pPr>
              <w:pStyle w:val="ListParagraph"/>
              <w:numPr>
                <w:ilvl w:val="0"/>
                <w:numId w:val="1"/>
              </w:numPr>
              <w:rPr>
                <w:sz w:val="20"/>
              </w:rPr>
            </w:pPr>
            <w:r w:rsidRPr="00456F67">
              <w:rPr>
                <w:sz w:val="20"/>
              </w:rPr>
              <w:t>Adjust tutorial tasks so that domestic and international students draw upon and exchange their knowledge expertise</w:t>
            </w:r>
            <w:r w:rsidR="007E6EED">
              <w:rPr>
                <w:sz w:val="20"/>
              </w:rPr>
              <w:t xml:space="preserve"> </w:t>
            </w:r>
            <w:r w:rsidRPr="007E6EED">
              <w:rPr>
                <w:sz w:val="20"/>
              </w:rPr>
              <w:t>(including from sources in different languages).</w:t>
            </w:r>
          </w:p>
          <w:p w14:paraId="0D024C3C" w14:textId="77777777" w:rsidR="00456F67" w:rsidRPr="007E6EED" w:rsidRDefault="00456F67" w:rsidP="007E6EED">
            <w:pPr>
              <w:pStyle w:val="ListParagraph"/>
              <w:numPr>
                <w:ilvl w:val="0"/>
                <w:numId w:val="1"/>
              </w:numPr>
              <w:rPr>
                <w:sz w:val="20"/>
              </w:rPr>
            </w:pPr>
            <w:r w:rsidRPr="00456F67">
              <w:rPr>
                <w:sz w:val="20"/>
              </w:rPr>
              <w:t xml:space="preserve">Emphasise the educational value of academic reading and writing in both primary language and English for study </w:t>
            </w:r>
            <w:r w:rsidRPr="007E6EED">
              <w:rPr>
                <w:sz w:val="20"/>
              </w:rPr>
              <w:t>and future career-paths.</w:t>
            </w:r>
          </w:p>
          <w:p w14:paraId="2C334961" w14:textId="77777777" w:rsidR="00456F67" w:rsidRPr="007E3F7A" w:rsidRDefault="00456F67" w:rsidP="00F36EF8">
            <w:pPr>
              <w:shd w:val="clear" w:color="auto" w:fill="2F5496" w:themeFill="accent5" w:themeFillShade="BF"/>
              <w:rPr>
                <w:b/>
                <w:color w:val="FFFFFF" w:themeColor="background1"/>
                <w:sz w:val="20"/>
              </w:rPr>
            </w:pPr>
            <w:r w:rsidRPr="007E3F7A">
              <w:rPr>
                <w:b/>
                <w:color w:val="FFFFFF" w:themeColor="background1"/>
                <w:sz w:val="20"/>
              </w:rPr>
              <w:t>Access to academic literature/resources in languages in addition to English</w:t>
            </w:r>
          </w:p>
          <w:p w14:paraId="4692CED4" w14:textId="77777777" w:rsidR="00456F67" w:rsidRPr="007E6EED" w:rsidRDefault="00456F67" w:rsidP="007E6EED">
            <w:pPr>
              <w:pStyle w:val="ListParagraph"/>
              <w:numPr>
                <w:ilvl w:val="0"/>
                <w:numId w:val="1"/>
              </w:numPr>
              <w:rPr>
                <w:sz w:val="20"/>
              </w:rPr>
            </w:pPr>
            <w:r w:rsidRPr="00456F67">
              <w:rPr>
                <w:sz w:val="20"/>
              </w:rPr>
              <w:t xml:space="preserve">UniSA Library services could liaise/collaborate with international institutions to offer students access to reliable </w:t>
            </w:r>
            <w:r w:rsidRPr="007E6EED">
              <w:rPr>
                <w:sz w:val="20"/>
              </w:rPr>
              <w:t>academic resources and/or databases in languages in addition to English.</w:t>
            </w:r>
          </w:p>
          <w:p w14:paraId="09156486" w14:textId="77777777" w:rsidR="007E6EED" w:rsidRPr="007E3F7A" w:rsidRDefault="00456F67" w:rsidP="00F36EF8">
            <w:pPr>
              <w:shd w:val="clear" w:color="auto" w:fill="2F5496" w:themeFill="accent5" w:themeFillShade="BF"/>
              <w:rPr>
                <w:b/>
                <w:color w:val="FFFFFF" w:themeColor="background1"/>
                <w:sz w:val="20"/>
              </w:rPr>
            </w:pPr>
            <w:r w:rsidRPr="007E3F7A">
              <w:rPr>
                <w:b/>
                <w:color w:val="FFFFFF" w:themeColor="background1"/>
                <w:sz w:val="20"/>
              </w:rPr>
              <w:t xml:space="preserve">Provision of a tailored course for EAL students: Academic Translation and Translanguaging </w:t>
            </w:r>
          </w:p>
          <w:p w14:paraId="14BE236D" w14:textId="77777777" w:rsidR="00456F67" w:rsidRPr="007E6EED" w:rsidRDefault="00456F67" w:rsidP="007E6EED">
            <w:pPr>
              <w:pStyle w:val="ListParagraph"/>
              <w:numPr>
                <w:ilvl w:val="0"/>
                <w:numId w:val="1"/>
              </w:numPr>
              <w:rPr>
                <w:sz w:val="20"/>
              </w:rPr>
            </w:pPr>
            <w:r w:rsidRPr="007E6EED">
              <w:rPr>
                <w:sz w:val="20"/>
              </w:rPr>
              <w:t>Offer all EAL students a course at both undergraduate and postgraduate levels to strengthen their metacognitive translanguaging capabilities with a focus on the technical, cognitive and sociocultural aspects of translation and interpreting between their primary language and academic use of English.</w:t>
            </w:r>
          </w:p>
          <w:p w14:paraId="5D61CFA8" w14:textId="77777777" w:rsidR="00FC4880" w:rsidRPr="00A04618" w:rsidRDefault="00456F67" w:rsidP="00456F67">
            <w:pPr>
              <w:pStyle w:val="ListParagraph"/>
              <w:numPr>
                <w:ilvl w:val="0"/>
                <w:numId w:val="1"/>
              </w:numPr>
              <w:rPr>
                <w:sz w:val="20"/>
              </w:rPr>
            </w:pPr>
            <w:r w:rsidRPr="00456F67">
              <w:rPr>
                <w:sz w:val="20"/>
              </w:rPr>
              <w:t>The postgraduate offering should include a focus on research writing.</w:t>
            </w:r>
          </w:p>
        </w:tc>
      </w:tr>
    </w:tbl>
    <w:p w14:paraId="18C56C0D" w14:textId="77777777" w:rsidR="00B634EF" w:rsidRDefault="00B634EF" w:rsidP="00B634EF"/>
    <w:p w14:paraId="778CEE3F" w14:textId="6B818672" w:rsidR="002F4637" w:rsidRPr="003426D0" w:rsidRDefault="00B634EF" w:rsidP="00995D40">
      <w:r>
        <w:t>Heugh, K., Li, X., O’Neill, F., Song, Y. 2016</w:t>
      </w:r>
      <w:r w:rsidR="0053122A">
        <w:t>.</w:t>
      </w:r>
      <w:r w:rsidR="005D5EB5">
        <w:t xml:space="preserve"> </w:t>
      </w:r>
      <w:r w:rsidR="00F85543">
        <w:t xml:space="preserve">‘The English Language Project’ </w:t>
      </w:r>
      <w:r w:rsidR="005D5EB5">
        <w:t xml:space="preserve">Executive Summary </w:t>
      </w:r>
      <w:r w:rsidR="00E700DE">
        <w:t>- Case Study 1</w:t>
      </w:r>
      <w:r w:rsidR="00F85543">
        <w:t>.</w:t>
      </w:r>
    </w:p>
    <w:sectPr w:rsidR="002F4637" w:rsidRPr="003426D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62DD1" w14:textId="77777777" w:rsidR="003018F3" w:rsidRDefault="003018F3" w:rsidP="00097280">
      <w:pPr>
        <w:spacing w:after="0" w:line="240" w:lineRule="auto"/>
      </w:pPr>
      <w:r>
        <w:separator/>
      </w:r>
    </w:p>
  </w:endnote>
  <w:endnote w:type="continuationSeparator" w:id="0">
    <w:p w14:paraId="66A397E2" w14:textId="77777777" w:rsidR="003018F3" w:rsidRDefault="003018F3" w:rsidP="00097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DAF07" w14:textId="29BE8636" w:rsidR="00097280" w:rsidRPr="00097280" w:rsidRDefault="00097280" w:rsidP="00BC1132">
    <w:pPr>
      <w:pStyle w:val="Footer"/>
      <w:tabs>
        <w:tab w:val="left" w:pos="7035"/>
      </w:tabs>
      <w:jc w:val="center"/>
      <w:rPr>
        <w:color w:val="7F7F7F" w:themeColor="text1" w:themeTint="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FC36B" w14:textId="77777777" w:rsidR="003018F3" w:rsidRDefault="003018F3" w:rsidP="00097280">
      <w:pPr>
        <w:spacing w:after="0" w:line="240" w:lineRule="auto"/>
      </w:pPr>
      <w:r>
        <w:separator/>
      </w:r>
    </w:p>
  </w:footnote>
  <w:footnote w:type="continuationSeparator" w:id="0">
    <w:p w14:paraId="77DFB8AB" w14:textId="77777777" w:rsidR="003018F3" w:rsidRDefault="003018F3" w:rsidP="00097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52360" w14:textId="77777777" w:rsidR="00946DF5" w:rsidRDefault="00946DF5" w:rsidP="00946DF5">
    <w:pPr>
      <w:pStyle w:val="Heading2"/>
      <w:pBdr>
        <w:bottom w:val="single" w:sz="12" w:space="1" w:color="auto"/>
      </w:pBdr>
    </w:pPr>
    <w:r w:rsidRPr="004A1F9D">
      <w:t>Executive Summary: Study 1 2014-15 ‘The English Language Project’</w:t>
    </w:r>
  </w:p>
  <w:p w14:paraId="7C7DE2E1" w14:textId="77777777" w:rsidR="00995D40" w:rsidRDefault="00995D40" w:rsidP="00995D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528F"/>
    <w:multiLevelType w:val="hybridMultilevel"/>
    <w:tmpl w:val="6B367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317D10"/>
    <w:multiLevelType w:val="hybridMultilevel"/>
    <w:tmpl w:val="688E7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D8E7A46"/>
    <w:multiLevelType w:val="hybridMultilevel"/>
    <w:tmpl w:val="68F8827E"/>
    <w:lvl w:ilvl="0" w:tplc="7FF2EB74">
      <w:start w:val="1"/>
      <w:numFmt w:val="bullet"/>
      <w:lvlText w:val=""/>
      <w:lvlJc w:val="left"/>
      <w:pPr>
        <w:tabs>
          <w:tab w:val="num" w:pos="720"/>
        </w:tabs>
        <w:ind w:left="720" w:hanging="360"/>
      </w:pPr>
      <w:rPr>
        <w:rFonts w:ascii="Symbol" w:hAnsi="Symbol" w:hint="default"/>
      </w:rPr>
    </w:lvl>
    <w:lvl w:ilvl="1" w:tplc="7FB6DC94" w:tentative="1">
      <w:start w:val="1"/>
      <w:numFmt w:val="bullet"/>
      <w:lvlText w:val=""/>
      <w:lvlJc w:val="left"/>
      <w:pPr>
        <w:tabs>
          <w:tab w:val="num" w:pos="1440"/>
        </w:tabs>
        <w:ind w:left="1440" w:hanging="360"/>
      </w:pPr>
      <w:rPr>
        <w:rFonts w:ascii="Symbol" w:hAnsi="Symbol" w:hint="default"/>
      </w:rPr>
    </w:lvl>
    <w:lvl w:ilvl="2" w:tplc="BCE6552A" w:tentative="1">
      <w:start w:val="1"/>
      <w:numFmt w:val="bullet"/>
      <w:lvlText w:val=""/>
      <w:lvlJc w:val="left"/>
      <w:pPr>
        <w:tabs>
          <w:tab w:val="num" w:pos="2160"/>
        </w:tabs>
        <w:ind w:left="2160" w:hanging="360"/>
      </w:pPr>
      <w:rPr>
        <w:rFonts w:ascii="Symbol" w:hAnsi="Symbol" w:hint="default"/>
      </w:rPr>
    </w:lvl>
    <w:lvl w:ilvl="3" w:tplc="BD96CAEE" w:tentative="1">
      <w:start w:val="1"/>
      <w:numFmt w:val="bullet"/>
      <w:lvlText w:val=""/>
      <w:lvlJc w:val="left"/>
      <w:pPr>
        <w:tabs>
          <w:tab w:val="num" w:pos="2880"/>
        </w:tabs>
        <w:ind w:left="2880" w:hanging="360"/>
      </w:pPr>
      <w:rPr>
        <w:rFonts w:ascii="Symbol" w:hAnsi="Symbol" w:hint="default"/>
      </w:rPr>
    </w:lvl>
    <w:lvl w:ilvl="4" w:tplc="C81E9DC6" w:tentative="1">
      <w:start w:val="1"/>
      <w:numFmt w:val="bullet"/>
      <w:lvlText w:val=""/>
      <w:lvlJc w:val="left"/>
      <w:pPr>
        <w:tabs>
          <w:tab w:val="num" w:pos="3600"/>
        </w:tabs>
        <w:ind w:left="3600" w:hanging="360"/>
      </w:pPr>
      <w:rPr>
        <w:rFonts w:ascii="Symbol" w:hAnsi="Symbol" w:hint="default"/>
      </w:rPr>
    </w:lvl>
    <w:lvl w:ilvl="5" w:tplc="428C4AF2" w:tentative="1">
      <w:start w:val="1"/>
      <w:numFmt w:val="bullet"/>
      <w:lvlText w:val=""/>
      <w:lvlJc w:val="left"/>
      <w:pPr>
        <w:tabs>
          <w:tab w:val="num" w:pos="4320"/>
        </w:tabs>
        <w:ind w:left="4320" w:hanging="360"/>
      </w:pPr>
      <w:rPr>
        <w:rFonts w:ascii="Symbol" w:hAnsi="Symbol" w:hint="default"/>
      </w:rPr>
    </w:lvl>
    <w:lvl w:ilvl="6" w:tplc="A27E68FA" w:tentative="1">
      <w:start w:val="1"/>
      <w:numFmt w:val="bullet"/>
      <w:lvlText w:val=""/>
      <w:lvlJc w:val="left"/>
      <w:pPr>
        <w:tabs>
          <w:tab w:val="num" w:pos="5040"/>
        </w:tabs>
        <w:ind w:left="5040" w:hanging="360"/>
      </w:pPr>
      <w:rPr>
        <w:rFonts w:ascii="Symbol" w:hAnsi="Symbol" w:hint="default"/>
      </w:rPr>
    </w:lvl>
    <w:lvl w:ilvl="7" w:tplc="C9AC6D94" w:tentative="1">
      <w:start w:val="1"/>
      <w:numFmt w:val="bullet"/>
      <w:lvlText w:val=""/>
      <w:lvlJc w:val="left"/>
      <w:pPr>
        <w:tabs>
          <w:tab w:val="num" w:pos="5760"/>
        </w:tabs>
        <w:ind w:left="5760" w:hanging="360"/>
      </w:pPr>
      <w:rPr>
        <w:rFonts w:ascii="Symbol" w:hAnsi="Symbol" w:hint="default"/>
      </w:rPr>
    </w:lvl>
    <w:lvl w:ilvl="8" w:tplc="3370954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0AB5AC1"/>
    <w:multiLevelType w:val="hybridMultilevel"/>
    <w:tmpl w:val="AECA22CA"/>
    <w:lvl w:ilvl="0" w:tplc="5664A800">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637"/>
    <w:rsid w:val="00000FA0"/>
    <w:rsid w:val="000035A9"/>
    <w:rsid w:val="000132FF"/>
    <w:rsid w:val="000163F8"/>
    <w:rsid w:val="00016B8E"/>
    <w:rsid w:val="00017F59"/>
    <w:rsid w:val="00027337"/>
    <w:rsid w:val="00032AFA"/>
    <w:rsid w:val="00044111"/>
    <w:rsid w:val="000467A6"/>
    <w:rsid w:val="000476E5"/>
    <w:rsid w:val="00047CBB"/>
    <w:rsid w:val="00053480"/>
    <w:rsid w:val="00057897"/>
    <w:rsid w:val="00057984"/>
    <w:rsid w:val="00064A15"/>
    <w:rsid w:val="0006512D"/>
    <w:rsid w:val="000673C3"/>
    <w:rsid w:val="00086DFD"/>
    <w:rsid w:val="0009032A"/>
    <w:rsid w:val="00095BD1"/>
    <w:rsid w:val="00096070"/>
    <w:rsid w:val="00097280"/>
    <w:rsid w:val="000A1F08"/>
    <w:rsid w:val="000B10AC"/>
    <w:rsid w:val="000D089F"/>
    <w:rsid w:val="00124558"/>
    <w:rsid w:val="00140C70"/>
    <w:rsid w:val="001514CB"/>
    <w:rsid w:val="00156EE7"/>
    <w:rsid w:val="00175130"/>
    <w:rsid w:val="001849C1"/>
    <w:rsid w:val="001A13B5"/>
    <w:rsid w:val="001A74AA"/>
    <w:rsid w:val="001B2106"/>
    <w:rsid w:val="001C02FB"/>
    <w:rsid w:val="001C3596"/>
    <w:rsid w:val="001C653A"/>
    <w:rsid w:val="001D1DCF"/>
    <w:rsid w:val="001E1B6E"/>
    <w:rsid w:val="001E4B59"/>
    <w:rsid w:val="001E76EC"/>
    <w:rsid w:val="001F3401"/>
    <w:rsid w:val="00203CE7"/>
    <w:rsid w:val="00213622"/>
    <w:rsid w:val="00220038"/>
    <w:rsid w:val="002254AE"/>
    <w:rsid w:val="00226414"/>
    <w:rsid w:val="002314D3"/>
    <w:rsid w:val="00235CAD"/>
    <w:rsid w:val="00240AAA"/>
    <w:rsid w:val="00242A9F"/>
    <w:rsid w:val="0024358B"/>
    <w:rsid w:val="00246042"/>
    <w:rsid w:val="00252A2E"/>
    <w:rsid w:val="00256420"/>
    <w:rsid w:val="002753BB"/>
    <w:rsid w:val="002B49C0"/>
    <w:rsid w:val="002D3A70"/>
    <w:rsid w:val="002E5B1C"/>
    <w:rsid w:val="002F4637"/>
    <w:rsid w:val="002F6A76"/>
    <w:rsid w:val="003018F3"/>
    <w:rsid w:val="0030240B"/>
    <w:rsid w:val="00316CE5"/>
    <w:rsid w:val="00324C72"/>
    <w:rsid w:val="00333512"/>
    <w:rsid w:val="003371F7"/>
    <w:rsid w:val="0035056E"/>
    <w:rsid w:val="00354B0E"/>
    <w:rsid w:val="003669BC"/>
    <w:rsid w:val="003851BC"/>
    <w:rsid w:val="00395F3E"/>
    <w:rsid w:val="003C0526"/>
    <w:rsid w:val="003C5CA0"/>
    <w:rsid w:val="003C5F61"/>
    <w:rsid w:val="003C70D0"/>
    <w:rsid w:val="003E6AC7"/>
    <w:rsid w:val="003F4AFD"/>
    <w:rsid w:val="003F4E56"/>
    <w:rsid w:val="003F5052"/>
    <w:rsid w:val="003F5392"/>
    <w:rsid w:val="00401FAB"/>
    <w:rsid w:val="00405BFC"/>
    <w:rsid w:val="004073FC"/>
    <w:rsid w:val="00412AD4"/>
    <w:rsid w:val="00415DE3"/>
    <w:rsid w:val="00423678"/>
    <w:rsid w:val="00424784"/>
    <w:rsid w:val="004305D7"/>
    <w:rsid w:val="004347E4"/>
    <w:rsid w:val="00442F88"/>
    <w:rsid w:val="00455066"/>
    <w:rsid w:val="00456F67"/>
    <w:rsid w:val="00460069"/>
    <w:rsid w:val="00462C38"/>
    <w:rsid w:val="00464996"/>
    <w:rsid w:val="00465798"/>
    <w:rsid w:val="00484B78"/>
    <w:rsid w:val="0048673F"/>
    <w:rsid w:val="004A0644"/>
    <w:rsid w:val="004A1F9D"/>
    <w:rsid w:val="004A5971"/>
    <w:rsid w:val="004A69FF"/>
    <w:rsid w:val="004A7042"/>
    <w:rsid w:val="004B3649"/>
    <w:rsid w:val="004B39B4"/>
    <w:rsid w:val="004B614A"/>
    <w:rsid w:val="004C45E2"/>
    <w:rsid w:val="004D43C9"/>
    <w:rsid w:val="004D559D"/>
    <w:rsid w:val="004D6181"/>
    <w:rsid w:val="004D6416"/>
    <w:rsid w:val="004F45A5"/>
    <w:rsid w:val="004F4D6C"/>
    <w:rsid w:val="00515109"/>
    <w:rsid w:val="00523BF6"/>
    <w:rsid w:val="0053122A"/>
    <w:rsid w:val="005312E3"/>
    <w:rsid w:val="00531A17"/>
    <w:rsid w:val="00532795"/>
    <w:rsid w:val="0053579B"/>
    <w:rsid w:val="00544FE4"/>
    <w:rsid w:val="00547A19"/>
    <w:rsid w:val="005576B7"/>
    <w:rsid w:val="005635E1"/>
    <w:rsid w:val="005663EC"/>
    <w:rsid w:val="00581486"/>
    <w:rsid w:val="005827D2"/>
    <w:rsid w:val="00586867"/>
    <w:rsid w:val="0059095C"/>
    <w:rsid w:val="00595458"/>
    <w:rsid w:val="00597B78"/>
    <w:rsid w:val="005A407C"/>
    <w:rsid w:val="005A43D0"/>
    <w:rsid w:val="005D483D"/>
    <w:rsid w:val="005D5EB5"/>
    <w:rsid w:val="005E74D2"/>
    <w:rsid w:val="005F2DA7"/>
    <w:rsid w:val="00620EC0"/>
    <w:rsid w:val="0062215B"/>
    <w:rsid w:val="006258CA"/>
    <w:rsid w:val="00631CE9"/>
    <w:rsid w:val="0063352E"/>
    <w:rsid w:val="00642F06"/>
    <w:rsid w:val="00664060"/>
    <w:rsid w:val="00667428"/>
    <w:rsid w:val="006677A9"/>
    <w:rsid w:val="0067479F"/>
    <w:rsid w:val="00676724"/>
    <w:rsid w:val="006818BF"/>
    <w:rsid w:val="00694B0B"/>
    <w:rsid w:val="00697028"/>
    <w:rsid w:val="006A05B4"/>
    <w:rsid w:val="006A7773"/>
    <w:rsid w:val="006B5659"/>
    <w:rsid w:val="006C1E57"/>
    <w:rsid w:val="006C3DE6"/>
    <w:rsid w:val="006D16B2"/>
    <w:rsid w:val="006D4439"/>
    <w:rsid w:val="006D7B5D"/>
    <w:rsid w:val="006E38A3"/>
    <w:rsid w:val="006E41D7"/>
    <w:rsid w:val="006F38DC"/>
    <w:rsid w:val="006F6813"/>
    <w:rsid w:val="00704ED5"/>
    <w:rsid w:val="007155F6"/>
    <w:rsid w:val="0072536F"/>
    <w:rsid w:val="0074337C"/>
    <w:rsid w:val="0075644D"/>
    <w:rsid w:val="00771062"/>
    <w:rsid w:val="00782161"/>
    <w:rsid w:val="0078410F"/>
    <w:rsid w:val="00790B20"/>
    <w:rsid w:val="007C36BC"/>
    <w:rsid w:val="007D3F45"/>
    <w:rsid w:val="007E3F7A"/>
    <w:rsid w:val="007E6EED"/>
    <w:rsid w:val="007E7ED5"/>
    <w:rsid w:val="00814751"/>
    <w:rsid w:val="00814916"/>
    <w:rsid w:val="0082199C"/>
    <w:rsid w:val="0082318D"/>
    <w:rsid w:val="00840DD5"/>
    <w:rsid w:val="00843BFC"/>
    <w:rsid w:val="0084660F"/>
    <w:rsid w:val="00850B69"/>
    <w:rsid w:val="00855586"/>
    <w:rsid w:val="008603B0"/>
    <w:rsid w:val="008746F7"/>
    <w:rsid w:val="0087575A"/>
    <w:rsid w:val="00880226"/>
    <w:rsid w:val="00884B56"/>
    <w:rsid w:val="008925E9"/>
    <w:rsid w:val="008A0302"/>
    <w:rsid w:val="008A066B"/>
    <w:rsid w:val="008A0F2F"/>
    <w:rsid w:val="008D362E"/>
    <w:rsid w:val="008D690E"/>
    <w:rsid w:val="009040B7"/>
    <w:rsid w:val="009056A2"/>
    <w:rsid w:val="00922379"/>
    <w:rsid w:val="00922DB1"/>
    <w:rsid w:val="00934189"/>
    <w:rsid w:val="00941F15"/>
    <w:rsid w:val="00946DF5"/>
    <w:rsid w:val="0095501B"/>
    <w:rsid w:val="00963836"/>
    <w:rsid w:val="00970556"/>
    <w:rsid w:val="00977882"/>
    <w:rsid w:val="009838AE"/>
    <w:rsid w:val="00995D40"/>
    <w:rsid w:val="009A2E49"/>
    <w:rsid w:val="009A66DE"/>
    <w:rsid w:val="009C4AED"/>
    <w:rsid w:val="009E181A"/>
    <w:rsid w:val="009E2DC5"/>
    <w:rsid w:val="009F393A"/>
    <w:rsid w:val="00A03BD0"/>
    <w:rsid w:val="00A04618"/>
    <w:rsid w:val="00A14C7E"/>
    <w:rsid w:val="00A1584F"/>
    <w:rsid w:val="00A16DDE"/>
    <w:rsid w:val="00A31725"/>
    <w:rsid w:val="00A3208F"/>
    <w:rsid w:val="00A4136F"/>
    <w:rsid w:val="00A5265E"/>
    <w:rsid w:val="00A55B86"/>
    <w:rsid w:val="00A56136"/>
    <w:rsid w:val="00A60A75"/>
    <w:rsid w:val="00A644A0"/>
    <w:rsid w:val="00A645B6"/>
    <w:rsid w:val="00A8188C"/>
    <w:rsid w:val="00A82BE4"/>
    <w:rsid w:val="00A87818"/>
    <w:rsid w:val="00A87C14"/>
    <w:rsid w:val="00A9520F"/>
    <w:rsid w:val="00A956F4"/>
    <w:rsid w:val="00AC2A4A"/>
    <w:rsid w:val="00AD0A59"/>
    <w:rsid w:val="00AE3945"/>
    <w:rsid w:val="00AF6274"/>
    <w:rsid w:val="00B02837"/>
    <w:rsid w:val="00B16488"/>
    <w:rsid w:val="00B2652F"/>
    <w:rsid w:val="00B31192"/>
    <w:rsid w:val="00B40EBA"/>
    <w:rsid w:val="00B42614"/>
    <w:rsid w:val="00B429A0"/>
    <w:rsid w:val="00B61933"/>
    <w:rsid w:val="00B634EF"/>
    <w:rsid w:val="00B63CBA"/>
    <w:rsid w:val="00B74A05"/>
    <w:rsid w:val="00B85C95"/>
    <w:rsid w:val="00B8698D"/>
    <w:rsid w:val="00B91164"/>
    <w:rsid w:val="00B92C53"/>
    <w:rsid w:val="00BA201B"/>
    <w:rsid w:val="00BA66F5"/>
    <w:rsid w:val="00BB0CCF"/>
    <w:rsid w:val="00BB43E6"/>
    <w:rsid w:val="00BB442B"/>
    <w:rsid w:val="00BC1132"/>
    <w:rsid w:val="00BD0D93"/>
    <w:rsid w:val="00BD1083"/>
    <w:rsid w:val="00BD3194"/>
    <w:rsid w:val="00BD3696"/>
    <w:rsid w:val="00BE262F"/>
    <w:rsid w:val="00BE3553"/>
    <w:rsid w:val="00BE7F5F"/>
    <w:rsid w:val="00BF014A"/>
    <w:rsid w:val="00C0076D"/>
    <w:rsid w:val="00C0760D"/>
    <w:rsid w:val="00C15597"/>
    <w:rsid w:val="00C27904"/>
    <w:rsid w:val="00C426D8"/>
    <w:rsid w:val="00C52AB0"/>
    <w:rsid w:val="00C67E1E"/>
    <w:rsid w:val="00C67F49"/>
    <w:rsid w:val="00C74AB0"/>
    <w:rsid w:val="00CA6ACA"/>
    <w:rsid w:val="00CA7F99"/>
    <w:rsid w:val="00CC47CE"/>
    <w:rsid w:val="00CC650C"/>
    <w:rsid w:val="00CD0EDE"/>
    <w:rsid w:val="00CD2F20"/>
    <w:rsid w:val="00CE1814"/>
    <w:rsid w:val="00CF0C44"/>
    <w:rsid w:val="00CF198C"/>
    <w:rsid w:val="00CF3D18"/>
    <w:rsid w:val="00D03F8F"/>
    <w:rsid w:val="00D05B81"/>
    <w:rsid w:val="00D111EE"/>
    <w:rsid w:val="00D124AD"/>
    <w:rsid w:val="00D14C88"/>
    <w:rsid w:val="00D177E4"/>
    <w:rsid w:val="00D23EAF"/>
    <w:rsid w:val="00D30E2E"/>
    <w:rsid w:val="00D3776B"/>
    <w:rsid w:val="00D632D5"/>
    <w:rsid w:val="00D65ED3"/>
    <w:rsid w:val="00D72F5D"/>
    <w:rsid w:val="00D8156E"/>
    <w:rsid w:val="00D853DF"/>
    <w:rsid w:val="00DC0E8A"/>
    <w:rsid w:val="00DC0FE0"/>
    <w:rsid w:val="00DC1FB2"/>
    <w:rsid w:val="00DC3666"/>
    <w:rsid w:val="00DC45AD"/>
    <w:rsid w:val="00DC4E57"/>
    <w:rsid w:val="00DE3A69"/>
    <w:rsid w:val="00DE3F99"/>
    <w:rsid w:val="00DE4A41"/>
    <w:rsid w:val="00DF0807"/>
    <w:rsid w:val="00DF6EC2"/>
    <w:rsid w:val="00E02B31"/>
    <w:rsid w:val="00E0578E"/>
    <w:rsid w:val="00E1240A"/>
    <w:rsid w:val="00E27514"/>
    <w:rsid w:val="00E32A45"/>
    <w:rsid w:val="00E377D2"/>
    <w:rsid w:val="00E514E2"/>
    <w:rsid w:val="00E54993"/>
    <w:rsid w:val="00E63573"/>
    <w:rsid w:val="00E700DE"/>
    <w:rsid w:val="00E73899"/>
    <w:rsid w:val="00E8591B"/>
    <w:rsid w:val="00E931A0"/>
    <w:rsid w:val="00EA7B22"/>
    <w:rsid w:val="00EC1034"/>
    <w:rsid w:val="00EC4F61"/>
    <w:rsid w:val="00ED45AB"/>
    <w:rsid w:val="00EF193C"/>
    <w:rsid w:val="00F162DA"/>
    <w:rsid w:val="00F16C7F"/>
    <w:rsid w:val="00F176AD"/>
    <w:rsid w:val="00F20549"/>
    <w:rsid w:val="00F263F3"/>
    <w:rsid w:val="00F35BF6"/>
    <w:rsid w:val="00F36EF8"/>
    <w:rsid w:val="00F42E77"/>
    <w:rsid w:val="00F5055B"/>
    <w:rsid w:val="00F61891"/>
    <w:rsid w:val="00F70F37"/>
    <w:rsid w:val="00F748AD"/>
    <w:rsid w:val="00F75E19"/>
    <w:rsid w:val="00F77234"/>
    <w:rsid w:val="00F84E6D"/>
    <w:rsid w:val="00F85543"/>
    <w:rsid w:val="00F93F14"/>
    <w:rsid w:val="00F96FE0"/>
    <w:rsid w:val="00FA10FC"/>
    <w:rsid w:val="00FB1270"/>
    <w:rsid w:val="00FB2467"/>
    <w:rsid w:val="00FB3D84"/>
    <w:rsid w:val="00FC0E3C"/>
    <w:rsid w:val="00FC1F76"/>
    <w:rsid w:val="00FC4880"/>
    <w:rsid w:val="00FC715A"/>
    <w:rsid w:val="00FD169F"/>
    <w:rsid w:val="00FE1A7E"/>
    <w:rsid w:val="00FE5E00"/>
    <w:rsid w:val="00FF4B66"/>
    <w:rsid w:val="00FF71D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F52E0"/>
  <w15:chartTrackingRefBased/>
  <w15:docId w15:val="{55430D79-9207-4425-92EB-EAA19B6A5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46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F46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95D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63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F463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F4637"/>
    <w:pPr>
      <w:ind w:left="720"/>
      <w:contextualSpacing/>
    </w:pPr>
  </w:style>
  <w:style w:type="table" w:styleId="TableGrid">
    <w:name w:val="Table Grid"/>
    <w:basedOn w:val="TableNormal"/>
    <w:uiPriority w:val="39"/>
    <w:rsid w:val="002F4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72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280"/>
  </w:style>
  <w:style w:type="paragraph" w:styleId="Footer">
    <w:name w:val="footer"/>
    <w:basedOn w:val="Normal"/>
    <w:link w:val="FooterChar"/>
    <w:uiPriority w:val="99"/>
    <w:unhideWhenUsed/>
    <w:rsid w:val="000972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280"/>
  </w:style>
  <w:style w:type="character" w:customStyle="1" w:styleId="Heading3Char">
    <w:name w:val="Heading 3 Char"/>
    <w:basedOn w:val="DefaultParagraphFont"/>
    <w:link w:val="Heading3"/>
    <w:uiPriority w:val="9"/>
    <w:rsid w:val="00995D4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856314">
      <w:bodyDiv w:val="1"/>
      <w:marLeft w:val="0"/>
      <w:marRight w:val="0"/>
      <w:marTop w:val="0"/>
      <w:marBottom w:val="0"/>
      <w:divBdr>
        <w:top w:val="none" w:sz="0" w:space="0" w:color="auto"/>
        <w:left w:val="none" w:sz="0" w:space="0" w:color="auto"/>
        <w:bottom w:val="none" w:sz="0" w:space="0" w:color="auto"/>
        <w:right w:val="none" w:sz="0" w:space="0" w:color="auto"/>
      </w:divBdr>
      <w:divsChild>
        <w:div w:id="1621492011">
          <w:marLeft w:val="274"/>
          <w:marRight w:val="0"/>
          <w:marTop w:val="0"/>
          <w:marBottom w:val="0"/>
          <w:divBdr>
            <w:top w:val="none" w:sz="0" w:space="0" w:color="auto"/>
            <w:left w:val="none" w:sz="0" w:space="0" w:color="auto"/>
            <w:bottom w:val="none" w:sz="0" w:space="0" w:color="auto"/>
            <w:right w:val="none" w:sz="0" w:space="0" w:color="auto"/>
          </w:divBdr>
        </w:div>
        <w:div w:id="189014477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dc:creator>
  <cp:keywords/>
  <dc:description/>
  <cp:lastModifiedBy>Anne Lonie</cp:lastModifiedBy>
  <cp:revision>6</cp:revision>
  <cp:lastPrinted>2019-05-06T03:49:00Z</cp:lastPrinted>
  <dcterms:created xsi:type="dcterms:W3CDTF">2019-05-06T03:50:00Z</dcterms:created>
  <dcterms:modified xsi:type="dcterms:W3CDTF">2019-05-06T04:03:00Z</dcterms:modified>
</cp:coreProperties>
</file>