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39" w:type="pct"/>
        <w:tblLayout w:type="fixed"/>
        <w:tblLook w:val="04A0" w:firstRow="1" w:lastRow="0" w:firstColumn="1" w:lastColumn="0" w:noHBand="0" w:noVBand="1"/>
      </w:tblPr>
      <w:tblGrid>
        <w:gridCol w:w="6475"/>
        <w:gridCol w:w="3517"/>
        <w:gridCol w:w="4054"/>
        <w:gridCol w:w="11"/>
      </w:tblGrid>
      <w:tr w:rsidR="00EC085F" w:rsidRPr="009B6723" w14:paraId="6ED6F24A" w14:textId="77777777" w:rsidTr="002E138E">
        <w:trPr>
          <w:trHeight w:val="416"/>
        </w:trPr>
        <w:tc>
          <w:tcPr>
            <w:tcW w:w="2303" w:type="pct"/>
            <w:vMerge w:val="restart"/>
            <w:shd w:val="clear" w:color="auto" w:fill="D9E2F3" w:themeFill="accent1" w:themeFillTint="33"/>
          </w:tcPr>
          <w:p w14:paraId="38E72958" w14:textId="77777777" w:rsidR="00EC085F" w:rsidRPr="00C42BE1" w:rsidRDefault="00EC085F" w:rsidP="002E138E">
            <w:pPr>
              <w:rPr>
                <w:rFonts w:cs="Tahoma"/>
                <w:b/>
              </w:rPr>
            </w:pPr>
            <w:r w:rsidRPr="00C42BE1">
              <w:rPr>
                <w:rFonts w:cs="Tahoma"/>
                <w:b/>
              </w:rPr>
              <w:t>Doppler and image optimisation</w:t>
            </w:r>
          </w:p>
          <w:p w14:paraId="1729D629" w14:textId="77777777" w:rsidR="00EC085F" w:rsidRPr="00C42BE1" w:rsidRDefault="00EC085F" w:rsidP="002E138E">
            <w:pPr>
              <w:rPr>
                <w:rFonts w:cs="Tahoma"/>
                <w:b/>
              </w:rPr>
            </w:pPr>
            <w:r w:rsidRPr="00C42BE1">
              <w:rPr>
                <w:rFonts w:cs="Tahoma"/>
                <w:b/>
              </w:rPr>
              <w:t>Part A</w:t>
            </w:r>
          </w:p>
          <w:p w14:paraId="3B09976B" w14:textId="77777777" w:rsidR="00EC085F" w:rsidRPr="00C42BE1" w:rsidRDefault="00EC085F" w:rsidP="002E138E">
            <w:pPr>
              <w:tabs>
                <w:tab w:val="left" w:pos="1215"/>
              </w:tabs>
              <w:rPr>
                <w:rFonts w:cs="Tahoma"/>
              </w:rPr>
            </w:pPr>
          </w:p>
        </w:tc>
        <w:tc>
          <w:tcPr>
            <w:tcW w:w="1251" w:type="pct"/>
            <w:vMerge w:val="restart"/>
            <w:tcBorders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A02CA5F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>FAIL</w:t>
            </w:r>
          </w:p>
          <w:p w14:paraId="581A8AEF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50C65F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>MEETS STANDARDS</w:t>
            </w:r>
          </w:p>
        </w:tc>
      </w:tr>
      <w:tr w:rsidR="00EC085F" w:rsidRPr="009B6723" w14:paraId="79BABC22" w14:textId="77777777" w:rsidTr="002E138E">
        <w:trPr>
          <w:trHeight w:val="330"/>
        </w:trPr>
        <w:tc>
          <w:tcPr>
            <w:tcW w:w="2303" w:type="pct"/>
            <w:vMerge/>
            <w:shd w:val="clear" w:color="auto" w:fill="D9E2F3" w:themeFill="accent1" w:themeFillTint="33"/>
          </w:tcPr>
          <w:p w14:paraId="471A0189" w14:textId="77777777" w:rsidR="00EC085F" w:rsidRPr="00C42BE1" w:rsidRDefault="00EC085F" w:rsidP="002E138E">
            <w:pPr>
              <w:jc w:val="both"/>
              <w:rPr>
                <w:rFonts w:cs="Tahoma"/>
              </w:rPr>
            </w:pPr>
          </w:p>
        </w:tc>
        <w:tc>
          <w:tcPr>
            <w:tcW w:w="1251" w:type="pct"/>
            <w:vMerge/>
            <w:shd w:val="clear" w:color="auto" w:fill="F4B083" w:themeFill="accent2" w:themeFillTint="99"/>
            <w:vAlign w:val="center"/>
          </w:tcPr>
          <w:p w14:paraId="4BB9B9F6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446" w:type="pct"/>
            <w:gridSpan w:val="2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2F20005D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 xml:space="preserve">PASS </w:t>
            </w:r>
          </w:p>
        </w:tc>
      </w:tr>
      <w:tr w:rsidR="00EC085F" w:rsidRPr="009B6723" w14:paraId="15AD5746" w14:textId="77777777" w:rsidTr="0008381B">
        <w:trPr>
          <w:trHeight w:val="330"/>
        </w:trPr>
        <w:tc>
          <w:tcPr>
            <w:tcW w:w="2303" w:type="pct"/>
            <w:shd w:val="clear" w:color="auto" w:fill="E2EFD9" w:themeFill="accent6" w:themeFillTint="33"/>
          </w:tcPr>
          <w:p w14:paraId="0BD06814" w14:textId="77777777" w:rsidR="00EC085F" w:rsidRPr="00BF384F" w:rsidRDefault="00EC085F" w:rsidP="002E138E">
            <w:pPr>
              <w:jc w:val="both"/>
              <w:rPr>
                <w:rFonts w:cs="Tahoma"/>
              </w:rPr>
            </w:pPr>
            <w:r w:rsidRPr="00BF384F">
              <w:rPr>
                <w:rFonts w:cs="Tahoma"/>
              </w:rPr>
              <w:t>Module 1 Physics video and quizzes</w:t>
            </w:r>
          </w:p>
          <w:p w14:paraId="55358754" w14:textId="77777777" w:rsidR="00EC085F" w:rsidRPr="00BF384F" w:rsidRDefault="00EC085F" w:rsidP="002E138E">
            <w:pPr>
              <w:jc w:val="both"/>
              <w:rPr>
                <w:rFonts w:cs="Tahoma"/>
                <w:b/>
                <w:i/>
              </w:rPr>
            </w:pPr>
            <w:r w:rsidRPr="00BF384F">
              <w:rPr>
                <w:rFonts w:cs="Tahoma"/>
                <w:b/>
                <w:i/>
              </w:rPr>
              <w:t>Weighting - 10%</w:t>
            </w:r>
          </w:p>
          <w:p w14:paraId="019586F9" w14:textId="77777777" w:rsidR="00EC085F" w:rsidRPr="00BF384F" w:rsidRDefault="00EC085F" w:rsidP="002E138E">
            <w:pPr>
              <w:jc w:val="both"/>
              <w:rPr>
                <w:rFonts w:cs="Tahoma"/>
              </w:rPr>
            </w:pP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14:paraId="6067AFAF" w14:textId="77777777" w:rsidR="00EC085F" w:rsidRPr="00BF384F" w:rsidRDefault="00EC085F" w:rsidP="002E138E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 xml:space="preserve">Not view </w:t>
            </w:r>
          </w:p>
        </w:tc>
        <w:tc>
          <w:tcPr>
            <w:tcW w:w="1446" w:type="pct"/>
            <w:gridSpan w:val="2"/>
            <w:shd w:val="clear" w:color="auto" w:fill="D9D9D9" w:themeFill="background1" w:themeFillShade="D9"/>
            <w:vAlign w:val="center"/>
          </w:tcPr>
          <w:p w14:paraId="04CBB362" w14:textId="77777777" w:rsidR="00EC085F" w:rsidRPr="00BF384F" w:rsidRDefault="00EC085F" w:rsidP="002E138E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 xml:space="preserve">VIEWED </w:t>
            </w:r>
          </w:p>
        </w:tc>
      </w:tr>
      <w:tr w:rsidR="00EC085F" w:rsidRPr="00BF384F" w14:paraId="38296F58" w14:textId="77777777" w:rsidTr="0008381B">
        <w:trPr>
          <w:gridAfter w:val="1"/>
          <w:wAfter w:w="4" w:type="pct"/>
        </w:trPr>
        <w:tc>
          <w:tcPr>
            <w:tcW w:w="2303" w:type="pct"/>
            <w:shd w:val="clear" w:color="auto" w:fill="E2EFD9" w:themeFill="accent6" w:themeFillTint="33"/>
          </w:tcPr>
          <w:p w14:paraId="35F9D366" w14:textId="77777777" w:rsidR="00EC085F" w:rsidRPr="00BF384F" w:rsidRDefault="00EC085F" w:rsidP="002E138E">
            <w:pPr>
              <w:rPr>
                <w:rFonts w:cs="Tahoma"/>
              </w:rPr>
            </w:pPr>
            <w:r w:rsidRPr="00BF384F">
              <w:rPr>
                <w:rFonts w:cs="Tahoma"/>
                <w:b/>
              </w:rPr>
              <w:t>Presentation/Graphics</w:t>
            </w:r>
          </w:p>
          <w:p w14:paraId="4C2FC805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  <w:r w:rsidRPr="00BF384F">
              <w:rPr>
                <w:rFonts w:cs="Tahoma"/>
                <w:b/>
                <w:i/>
              </w:rPr>
              <w:t xml:space="preserve">                                          </w:t>
            </w:r>
          </w:p>
          <w:p w14:paraId="60194B18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4562CB68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7A224000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0EFE3D6F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4A87817F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  <w:r w:rsidRPr="00BF384F">
              <w:rPr>
                <w:rFonts w:cs="Tahoma"/>
                <w:b/>
                <w:i/>
              </w:rPr>
              <w:t>Weighting - 15%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4B7FCB7D" w14:textId="77777777" w:rsidR="00EC085F" w:rsidRPr="00BF384F" w:rsidRDefault="00EC085F" w:rsidP="002E138E">
            <w:pPr>
              <w:rPr>
                <w:rFonts w:cs="Tahoma"/>
                <w:b/>
                <w:sz w:val="20"/>
                <w:szCs w:val="20"/>
              </w:rPr>
            </w:pPr>
          </w:p>
          <w:p w14:paraId="00AE58E6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</w:t>
            </w:r>
            <w:r w:rsidRPr="0008381B">
              <w:rPr>
                <w:rFonts w:cs="Tahoma"/>
                <w:b/>
                <w:sz w:val="20"/>
                <w:szCs w:val="20"/>
                <w:highlight w:val="yellow"/>
              </w:rPr>
              <w:t>No effort</w:t>
            </w:r>
            <w:r w:rsidRPr="0008381B">
              <w:rPr>
                <w:rFonts w:cs="Tahoma"/>
                <w:sz w:val="20"/>
                <w:szCs w:val="20"/>
                <w:highlight w:val="yellow"/>
              </w:rPr>
              <w:t xml:space="preserve"> has been made on slide appearance.</w:t>
            </w:r>
          </w:p>
          <w:p w14:paraId="3B9524E7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</w:t>
            </w:r>
            <w:r w:rsidRPr="0008381B">
              <w:rPr>
                <w:rFonts w:cs="Tahoma"/>
                <w:b/>
                <w:sz w:val="20"/>
                <w:szCs w:val="20"/>
                <w:highlight w:val="yellow"/>
              </w:rPr>
              <w:t>No graphics</w:t>
            </w:r>
            <w:r w:rsidRPr="0008381B">
              <w:rPr>
                <w:rFonts w:cs="Tahoma"/>
                <w:sz w:val="20"/>
                <w:szCs w:val="20"/>
                <w:highlight w:val="yellow"/>
              </w:rPr>
              <w:t xml:space="preserve"> or effects incorporated.</w:t>
            </w:r>
          </w:p>
          <w:p w14:paraId="63B59858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-Limited</w:t>
            </w:r>
            <w:r w:rsidRPr="00BF384F">
              <w:rPr>
                <w:rFonts w:cs="Tahoma"/>
                <w:sz w:val="20"/>
                <w:szCs w:val="20"/>
              </w:rPr>
              <w:t xml:space="preserve"> information presented.</w:t>
            </w:r>
          </w:p>
        </w:tc>
        <w:tc>
          <w:tcPr>
            <w:tcW w:w="1442" w:type="pct"/>
            <w:shd w:val="clear" w:color="auto" w:fill="D9D9D9" w:themeFill="background1" w:themeFillShade="D9"/>
          </w:tcPr>
          <w:p w14:paraId="48A258E3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38CC0B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-Slides are </w:t>
            </w:r>
            <w:r w:rsidRPr="00BF384F">
              <w:rPr>
                <w:b/>
                <w:sz w:val="20"/>
                <w:szCs w:val="20"/>
              </w:rPr>
              <w:t>attractive</w:t>
            </w:r>
            <w:r w:rsidRPr="00BF384F">
              <w:rPr>
                <w:sz w:val="20"/>
                <w:szCs w:val="20"/>
              </w:rPr>
              <w:t>.</w:t>
            </w:r>
          </w:p>
          <w:p w14:paraId="78F871B9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>-</w:t>
            </w:r>
            <w:r w:rsidRPr="0008381B">
              <w:rPr>
                <w:sz w:val="20"/>
                <w:szCs w:val="20"/>
                <w:highlight w:val="yellow"/>
              </w:rPr>
              <w:t xml:space="preserve">Text is </w:t>
            </w:r>
            <w:r w:rsidRPr="0008381B">
              <w:rPr>
                <w:b/>
                <w:sz w:val="20"/>
                <w:szCs w:val="20"/>
                <w:highlight w:val="yellow"/>
              </w:rPr>
              <w:t>easy to read.</w:t>
            </w:r>
          </w:p>
          <w:p w14:paraId="5A8C1CE0" w14:textId="77777777" w:rsidR="00EC085F" w:rsidRDefault="00EC085F" w:rsidP="002E138E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-Graphics and effects are </w:t>
            </w:r>
            <w:r w:rsidRPr="00BF384F">
              <w:rPr>
                <w:b/>
                <w:sz w:val="20"/>
                <w:szCs w:val="20"/>
              </w:rPr>
              <w:t>used throughout</w:t>
            </w:r>
            <w:r w:rsidRPr="00BF384F">
              <w:rPr>
                <w:sz w:val="20"/>
                <w:szCs w:val="20"/>
              </w:rPr>
              <w:t xml:space="preserve"> to enhance the presentation.</w:t>
            </w:r>
          </w:p>
          <w:p w14:paraId="6E2FBB18" w14:textId="15D22E33" w:rsidR="0008381B" w:rsidRPr="0008381B" w:rsidRDefault="0008381B" w:rsidP="002E138E">
            <w:pPr>
              <w:autoSpaceDE w:val="0"/>
              <w:autoSpaceDN w:val="0"/>
              <w:adjustRightInd w:val="0"/>
              <w:ind w:left="360"/>
              <w:rPr>
                <w:color w:val="FF0000"/>
                <w:sz w:val="20"/>
                <w:szCs w:val="20"/>
              </w:rPr>
            </w:pPr>
          </w:p>
        </w:tc>
      </w:tr>
      <w:tr w:rsidR="00EC085F" w:rsidRPr="00BF384F" w14:paraId="337CDCFA" w14:textId="77777777" w:rsidTr="0008381B">
        <w:trPr>
          <w:gridAfter w:val="1"/>
          <w:wAfter w:w="4" w:type="pct"/>
        </w:trPr>
        <w:tc>
          <w:tcPr>
            <w:tcW w:w="2303" w:type="pct"/>
            <w:shd w:val="clear" w:color="auto" w:fill="E2EFD9" w:themeFill="accent6" w:themeFillTint="33"/>
          </w:tcPr>
          <w:p w14:paraId="28A164E7" w14:textId="77777777" w:rsidR="00EC085F" w:rsidRPr="00BF384F" w:rsidRDefault="00EC085F" w:rsidP="002E138E">
            <w:pPr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 xml:space="preserve">Content </w:t>
            </w:r>
          </w:p>
          <w:p w14:paraId="52A8B4E7" w14:textId="77777777" w:rsidR="00EC085F" w:rsidRPr="00BF384F" w:rsidRDefault="00EC085F" w:rsidP="002E138E">
            <w:pPr>
              <w:rPr>
                <w:rFonts w:cs="Tahoma"/>
                <w:b/>
              </w:rPr>
            </w:pPr>
          </w:p>
          <w:p w14:paraId="2D30EA98" w14:textId="77777777" w:rsidR="00EC085F" w:rsidRPr="00BF384F" w:rsidRDefault="00EC085F" w:rsidP="002E138E">
            <w:pPr>
              <w:rPr>
                <w:rFonts w:cs="Tahoma"/>
                <w:b/>
                <w:i/>
                <w:iCs/>
              </w:rPr>
            </w:pPr>
            <w:r w:rsidRPr="00BF384F">
              <w:rPr>
                <w:rFonts w:cs="Tahoma"/>
                <w:b/>
                <w:i/>
                <w:iCs/>
              </w:rPr>
              <w:t>Weighting 55%</w:t>
            </w:r>
          </w:p>
        </w:tc>
        <w:tc>
          <w:tcPr>
            <w:tcW w:w="1251" w:type="pct"/>
          </w:tcPr>
          <w:p w14:paraId="48A4998B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</w:p>
          <w:p w14:paraId="6DA3388B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Slides do not </w:t>
            </w:r>
            <w:r w:rsidRPr="00BF384F">
              <w:rPr>
                <w:rFonts w:cs="Tahoma"/>
                <w:b/>
                <w:sz w:val="20"/>
                <w:szCs w:val="20"/>
              </w:rPr>
              <w:t>contain relevant information</w:t>
            </w:r>
            <w:r w:rsidRPr="00BF384F">
              <w:rPr>
                <w:rFonts w:cs="Tahoma"/>
                <w:sz w:val="20"/>
                <w:szCs w:val="20"/>
              </w:rPr>
              <w:t>.</w:t>
            </w:r>
          </w:p>
          <w:p w14:paraId="29BD1E8A" w14:textId="77777777" w:rsidR="00EC085F" w:rsidRPr="00BF384F" w:rsidRDefault="00EC085F" w:rsidP="000838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-Limited</w:t>
            </w:r>
            <w:r w:rsidRPr="00BF384F">
              <w:rPr>
                <w:rFonts w:cs="Tahoma"/>
                <w:sz w:val="20"/>
                <w:szCs w:val="20"/>
              </w:rPr>
              <w:t xml:space="preserve"> information provided.</w:t>
            </w:r>
          </w:p>
          <w:p w14:paraId="5749594A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 xml:space="preserve">Limited or no evidence </w:t>
            </w:r>
            <w:r w:rsidRPr="00BF384F">
              <w:rPr>
                <w:rFonts w:cs="Tahoma"/>
                <w:sz w:val="20"/>
                <w:szCs w:val="20"/>
              </w:rPr>
              <w:t>of an understanding of the Doppler modes or plan for assignment.</w:t>
            </w:r>
          </w:p>
          <w:p w14:paraId="33F35ED3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Approach to the presentation is unclear</w:t>
            </w:r>
          </w:p>
          <w:p w14:paraId="1A89908F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A large amount of relevant information is missing</w:t>
            </w:r>
          </w:p>
          <w:p w14:paraId="2A7B7180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Limited or no research</w:t>
            </w:r>
          </w:p>
          <w:p w14:paraId="5CBE1424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 w:rsidRPr="00BF384F">
              <w:rPr>
                <w:rFonts w:cs="Tahoma"/>
                <w:b/>
                <w:bCs/>
                <w:i/>
                <w:iCs/>
                <w:sz w:val="20"/>
                <w:szCs w:val="20"/>
              </w:rPr>
              <w:t xml:space="preserve">Presentation is longer than 5 minutes </w:t>
            </w:r>
          </w:p>
          <w:p w14:paraId="03177E5A" w14:textId="77777777" w:rsidR="00EC085F" w:rsidRPr="00BF384F" w:rsidRDefault="00EC085F" w:rsidP="002E138E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D9D9D9" w:themeFill="background1" w:themeFillShade="D9"/>
          </w:tcPr>
          <w:p w14:paraId="3756EAEF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1C7F9B0F" w14:textId="3B43084F" w:rsidR="00EC085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8381B">
              <w:rPr>
                <w:b/>
                <w:sz w:val="20"/>
                <w:szCs w:val="20"/>
                <w:highlight w:val="yellow"/>
              </w:rPr>
              <w:t>All required</w:t>
            </w:r>
            <w:r w:rsidRPr="0008381B">
              <w:rPr>
                <w:sz w:val="20"/>
                <w:szCs w:val="20"/>
                <w:highlight w:val="yellow"/>
              </w:rPr>
              <w:t xml:space="preserve"> slides are included with</w:t>
            </w:r>
            <w:r w:rsidRPr="00BF384F">
              <w:rPr>
                <w:sz w:val="20"/>
                <w:szCs w:val="20"/>
              </w:rPr>
              <w:t xml:space="preserve"> </w:t>
            </w:r>
            <w:r w:rsidRPr="00BF384F">
              <w:rPr>
                <w:b/>
                <w:sz w:val="20"/>
                <w:szCs w:val="20"/>
              </w:rPr>
              <w:t>correct information</w:t>
            </w:r>
            <w:r w:rsidRPr="00BF384F">
              <w:rPr>
                <w:sz w:val="20"/>
                <w:szCs w:val="20"/>
              </w:rPr>
              <w:t>.</w:t>
            </w:r>
          </w:p>
          <w:p w14:paraId="15A297DE" w14:textId="00B61F0E" w:rsidR="0008381B" w:rsidRPr="00BF384F" w:rsidRDefault="0008381B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Most relevant concepts identified.</w:t>
            </w:r>
          </w:p>
          <w:p w14:paraId="666C5CD2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All relevant concepts</w:t>
            </w:r>
            <w:r w:rsidRPr="00BF384F">
              <w:rPr>
                <w:rFonts w:cs="Tahoma"/>
                <w:sz w:val="20"/>
                <w:szCs w:val="20"/>
              </w:rPr>
              <w:t xml:space="preserve"> have been identified.</w:t>
            </w:r>
          </w:p>
          <w:p w14:paraId="6631E457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Topics are discussed </w:t>
            </w:r>
            <w:r w:rsidRPr="00BF384F">
              <w:rPr>
                <w:rFonts w:cs="Tahoma"/>
                <w:b/>
                <w:sz w:val="20"/>
                <w:szCs w:val="20"/>
              </w:rPr>
              <w:t>clearly and in an organised manner.</w:t>
            </w:r>
          </w:p>
          <w:p w14:paraId="2311C7B5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Consistent evidence of </w:t>
            </w:r>
            <w:r w:rsidRPr="00BF384F">
              <w:rPr>
                <w:b/>
                <w:sz w:val="20"/>
                <w:szCs w:val="20"/>
              </w:rPr>
              <w:t>comprehensive understanding</w:t>
            </w:r>
            <w:r w:rsidRPr="00BF384F">
              <w:rPr>
                <w:sz w:val="20"/>
                <w:szCs w:val="20"/>
              </w:rPr>
              <w:t xml:space="preserve"> of ultrasound terminology if applicable.</w:t>
            </w:r>
          </w:p>
          <w:p w14:paraId="7C272605" w14:textId="6EDD7624" w:rsidR="00EC085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Displays </w:t>
            </w:r>
            <w:r w:rsidRPr="00BF384F">
              <w:rPr>
                <w:b/>
                <w:sz w:val="20"/>
                <w:szCs w:val="20"/>
              </w:rPr>
              <w:t xml:space="preserve">evidence of exceptional </w:t>
            </w:r>
            <w:r w:rsidRPr="00BF384F">
              <w:rPr>
                <w:sz w:val="20"/>
                <w:szCs w:val="20"/>
              </w:rPr>
              <w:t>understanding of the course material and key concepts.</w:t>
            </w:r>
          </w:p>
          <w:p w14:paraId="410A3019" w14:textId="76570221" w:rsidR="0008381B" w:rsidRDefault="0008381B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Displays evidence of satisfactory understanding of the course material. </w:t>
            </w:r>
          </w:p>
          <w:p w14:paraId="45082BDE" w14:textId="28AF1473" w:rsidR="0008381B" w:rsidRPr="00BF384F" w:rsidRDefault="0008381B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No voice over included in presentation</w:t>
            </w:r>
          </w:p>
          <w:p w14:paraId="04EA81A9" w14:textId="77777777" w:rsidR="00EC085F" w:rsidRPr="00BF384F" w:rsidRDefault="00EC085F" w:rsidP="002E138E">
            <w:pPr>
              <w:rPr>
                <w:rFonts w:cs="Tahoma"/>
                <w:b/>
                <w:sz w:val="20"/>
                <w:szCs w:val="20"/>
              </w:rPr>
            </w:pPr>
          </w:p>
        </w:tc>
      </w:tr>
      <w:tr w:rsidR="00EC085F" w:rsidRPr="00BF384F" w14:paraId="2E4679DD" w14:textId="77777777" w:rsidTr="0008381B">
        <w:trPr>
          <w:gridAfter w:val="1"/>
          <w:wAfter w:w="4" w:type="pct"/>
          <w:trHeight w:val="2600"/>
        </w:trPr>
        <w:tc>
          <w:tcPr>
            <w:tcW w:w="2303" w:type="pct"/>
            <w:shd w:val="clear" w:color="auto" w:fill="E2EFD9" w:themeFill="accent6" w:themeFillTint="33"/>
          </w:tcPr>
          <w:p w14:paraId="58363F95" w14:textId="77777777" w:rsidR="00EC085F" w:rsidRPr="00BF384F" w:rsidRDefault="00EC085F" w:rsidP="002E138E">
            <w:pPr>
              <w:jc w:val="both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lastRenderedPageBreak/>
              <w:t>Grammar and Mechanics</w:t>
            </w:r>
          </w:p>
          <w:p w14:paraId="34320C06" w14:textId="77777777" w:rsidR="00EC085F" w:rsidRPr="00BF384F" w:rsidRDefault="00EC085F" w:rsidP="002E138E">
            <w:pPr>
              <w:pStyle w:val="ListParagraph"/>
              <w:ind w:left="1080"/>
              <w:rPr>
                <w:rFonts w:cs="Tahoma"/>
                <w:sz w:val="24"/>
                <w:szCs w:val="24"/>
              </w:rPr>
            </w:pPr>
          </w:p>
          <w:p w14:paraId="7F04144C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5A8BAACF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3B24A323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07934AB0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38A4F4AA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  <w:r w:rsidRPr="00BF384F">
              <w:rPr>
                <w:rFonts w:cs="Tahoma"/>
                <w:b/>
                <w:bCs/>
                <w:i/>
                <w:iCs/>
              </w:rPr>
              <w:t xml:space="preserve"> Weighting - 10%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2B4AF679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</w:p>
          <w:p w14:paraId="75DE5C31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Presentation </w:t>
            </w:r>
            <w:r w:rsidRPr="00BF384F">
              <w:rPr>
                <w:rFonts w:cs="Tahoma"/>
                <w:b/>
                <w:sz w:val="20"/>
                <w:szCs w:val="20"/>
              </w:rPr>
              <w:t>does not work</w:t>
            </w:r>
            <w:r w:rsidRPr="00BF384F">
              <w:rPr>
                <w:rFonts w:cs="Tahoma"/>
                <w:sz w:val="20"/>
                <w:szCs w:val="20"/>
              </w:rPr>
              <w:t xml:space="preserve"> or has not been compiled correctly.</w:t>
            </w:r>
          </w:p>
          <w:p w14:paraId="6E83B4A4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No voice</w:t>
            </w:r>
            <w:r w:rsidRPr="00BF384F">
              <w:rPr>
                <w:rFonts w:cs="Tahoma"/>
                <w:sz w:val="20"/>
                <w:szCs w:val="20"/>
              </w:rPr>
              <w:t xml:space="preserve"> recording included on slides.</w:t>
            </w:r>
          </w:p>
          <w:p w14:paraId="4DB5E6B2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Multiple</w:t>
            </w:r>
            <w:r w:rsidRPr="00BF384F">
              <w:rPr>
                <w:rFonts w:cs="Tahoma"/>
                <w:sz w:val="20"/>
                <w:szCs w:val="20"/>
              </w:rPr>
              <w:t xml:space="preserve"> typographic, grammatical and punctuation errors throughout presentation.</w:t>
            </w:r>
          </w:p>
        </w:tc>
        <w:tc>
          <w:tcPr>
            <w:tcW w:w="1442" w:type="pct"/>
          </w:tcPr>
          <w:p w14:paraId="566022E3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2751B4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There are </w:t>
            </w:r>
            <w:r w:rsidRPr="00BF384F">
              <w:rPr>
                <w:b/>
                <w:sz w:val="20"/>
                <w:szCs w:val="20"/>
              </w:rPr>
              <w:t xml:space="preserve">no </w:t>
            </w:r>
            <w:r w:rsidRPr="00BF384F">
              <w:rPr>
                <w:sz w:val="20"/>
                <w:szCs w:val="20"/>
              </w:rPr>
              <w:t>mechanical errors throughout the presentation.</w:t>
            </w:r>
          </w:p>
          <w:p w14:paraId="1C764E2B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Voice recording </w:t>
            </w:r>
            <w:r w:rsidRPr="00BF384F">
              <w:rPr>
                <w:b/>
                <w:sz w:val="20"/>
                <w:szCs w:val="20"/>
              </w:rPr>
              <w:t>included on all slides</w:t>
            </w:r>
            <w:r w:rsidRPr="00BF384F">
              <w:rPr>
                <w:sz w:val="20"/>
                <w:szCs w:val="20"/>
              </w:rPr>
              <w:t>.</w:t>
            </w:r>
          </w:p>
          <w:p w14:paraId="01A1910E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There are </w:t>
            </w:r>
            <w:r w:rsidRPr="00BF384F">
              <w:rPr>
                <w:rFonts w:cs="Tahoma"/>
                <w:b/>
                <w:sz w:val="20"/>
                <w:szCs w:val="20"/>
              </w:rPr>
              <w:t>no</w:t>
            </w:r>
            <w:r w:rsidRPr="00BF384F">
              <w:rPr>
                <w:rFonts w:cs="Tahoma"/>
                <w:sz w:val="20"/>
                <w:szCs w:val="20"/>
              </w:rPr>
              <w:t xml:space="preserve"> typographic, grammatical and punctuation errors throughout presentation.</w:t>
            </w:r>
          </w:p>
        </w:tc>
      </w:tr>
      <w:tr w:rsidR="00EC085F" w:rsidRPr="009B6723" w14:paraId="03E8FB92" w14:textId="77777777" w:rsidTr="0008381B">
        <w:tc>
          <w:tcPr>
            <w:tcW w:w="2303" w:type="pct"/>
            <w:shd w:val="clear" w:color="auto" w:fill="E2EFD9" w:themeFill="accent6" w:themeFillTint="33"/>
          </w:tcPr>
          <w:p w14:paraId="60BDDA77" w14:textId="77777777" w:rsidR="00EC085F" w:rsidRPr="00BF384F" w:rsidRDefault="00EC085F" w:rsidP="002E138E">
            <w:pPr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 xml:space="preserve">Academic Integrity </w:t>
            </w:r>
          </w:p>
          <w:p w14:paraId="6E7301FF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4D209869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b/>
                <w:i/>
                <w:sz w:val="24"/>
                <w:szCs w:val="24"/>
              </w:rPr>
            </w:pPr>
            <w:r w:rsidRPr="00BF384F">
              <w:rPr>
                <w:rFonts w:cs="Tahoma"/>
                <w:b/>
                <w:i/>
                <w:sz w:val="24"/>
                <w:szCs w:val="24"/>
              </w:rPr>
              <w:t>Weighting 10%</w:t>
            </w:r>
          </w:p>
          <w:p w14:paraId="7683C8E3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b/>
                <w:i/>
                <w:sz w:val="24"/>
                <w:szCs w:val="24"/>
              </w:rPr>
            </w:pPr>
          </w:p>
          <w:p w14:paraId="38BE9703" w14:textId="77777777" w:rsidR="00EC085F" w:rsidRPr="00BF384F" w:rsidRDefault="00EC085F" w:rsidP="002E138E">
            <w:pPr>
              <w:rPr>
                <w:rFonts w:cs="Tahoma"/>
              </w:rPr>
            </w:pPr>
            <w:r w:rsidRPr="00BF384F">
              <w:rPr>
                <w:rFonts w:cs="Tahoma"/>
                <w:b/>
                <w:i/>
                <w:color w:val="FF0000"/>
              </w:rPr>
              <w:t xml:space="preserve">Note: if the student fails this category, then the overall mark will be a F. </w:t>
            </w:r>
          </w:p>
        </w:tc>
        <w:tc>
          <w:tcPr>
            <w:tcW w:w="1251" w:type="pct"/>
          </w:tcPr>
          <w:p w14:paraId="02B43352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sz w:val="20"/>
                <w:szCs w:val="20"/>
              </w:rPr>
            </w:pPr>
            <w:r w:rsidRPr="00BF384F">
              <w:rPr>
                <w:rFonts w:cs="Tahoma"/>
                <w:b/>
                <w:bCs/>
                <w:sz w:val="20"/>
                <w:szCs w:val="20"/>
              </w:rPr>
              <w:t>No evidence of citation of literature. (</w:t>
            </w:r>
            <w:proofErr w:type="gramStart"/>
            <w:r w:rsidRPr="00BF384F">
              <w:rPr>
                <w:rFonts w:cs="Tahoma"/>
                <w:b/>
                <w:bCs/>
                <w:sz w:val="20"/>
                <w:szCs w:val="20"/>
              </w:rPr>
              <w:t>or</w:t>
            </w:r>
            <w:proofErr w:type="gramEnd"/>
            <w:r w:rsidRPr="00BF384F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Pr="0008381B">
              <w:rPr>
                <w:rFonts w:cs="Tahoma"/>
                <w:b/>
                <w:bCs/>
                <w:sz w:val="20"/>
                <w:szCs w:val="20"/>
                <w:highlight w:val="yellow"/>
              </w:rPr>
              <w:t>limited</w:t>
            </w:r>
            <w:r w:rsidRPr="00BF384F">
              <w:rPr>
                <w:rFonts w:cs="Tahoma"/>
                <w:b/>
                <w:bCs/>
                <w:sz w:val="20"/>
                <w:szCs w:val="20"/>
              </w:rPr>
              <w:t xml:space="preserve"> and incomplete)</w:t>
            </w:r>
          </w:p>
          <w:p w14:paraId="56219379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Literature if cited is </w:t>
            </w:r>
            <w:r w:rsidRPr="00BF384F">
              <w:rPr>
                <w:sz w:val="20"/>
                <w:szCs w:val="20"/>
              </w:rPr>
              <w:t>limited in number and incomplete.</w:t>
            </w:r>
          </w:p>
          <w:p w14:paraId="61237C1F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No evidence of paraphrasing.</w:t>
            </w:r>
          </w:p>
          <w:p w14:paraId="295DA913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Inconsistent referencing.</w:t>
            </w:r>
          </w:p>
          <w:p w14:paraId="092C0264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sz w:val="20"/>
                <w:szCs w:val="20"/>
              </w:rPr>
            </w:pPr>
          </w:p>
        </w:tc>
        <w:tc>
          <w:tcPr>
            <w:tcW w:w="1446" w:type="pct"/>
            <w:gridSpan w:val="2"/>
            <w:shd w:val="clear" w:color="auto" w:fill="D9D9D9" w:themeFill="background1" w:themeFillShade="D9"/>
          </w:tcPr>
          <w:p w14:paraId="78646A8D" w14:textId="77777777" w:rsidR="00EC085F" w:rsidRPr="00BF384F" w:rsidRDefault="00EC085F" w:rsidP="00EC08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Literature cited and complete with a </w:t>
            </w:r>
            <w:r w:rsidRPr="00BF384F">
              <w:rPr>
                <w:b/>
                <w:sz w:val="20"/>
                <w:szCs w:val="20"/>
              </w:rPr>
              <w:t>variety of relevant, unique peer reviewed and scholarly resources.</w:t>
            </w:r>
          </w:p>
          <w:p w14:paraId="3F589437" w14:textId="77777777" w:rsidR="00EC085F" w:rsidRPr="00BF384F" w:rsidRDefault="00EC085F" w:rsidP="00EC08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Appropriate referencing style as advised.</w:t>
            </w:r>
          </w:p>
          <w:p w14:paraId="443AD886" w14:textId="157CAA16" w:rsidR="00EC085F" w:rsidRPr="0008381B" w:rsidRDefault="00EC085F" w:rsidP="00EC08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 w:rsidRPr="00BF384F">
              <w:rPr>
                <w:b/>
                <w:sz w:val="20"/>
                <w:szCs w:val="20"/>
              </w:rPr>
              <w:t>Sources are integrated</w:t>
            </w:r>
            <w:r w:rsidRPr="00BF384F">
              <w:rPr>
                <w:sz w:val="20"/>
                <w:szCs w:val="20"/>
              </w:rPr>
              <w:t xml:space="preserve"> </w:t>
            </w:r>
            <w:r w:rsidRPr="00BF384F">
              <w:rPr>
                <w:b/>
                <w:sz w:val="20"/>
                <w:szCs w:val="20"/>
              </w:rPr>
              <w:t>exceptionally</w:t>
            </w:r>
            <w:r w:rsidRPr="00BF384F">
              <w:rPr>
                <w:sz w:val="20"/>
                <w:szCs w:val="20"/>
              </w:rPr>
              <w:t xml:space="preserve"> </w:t>
            </w:r>
            <w:r w:rsidRPr="00BF384F">
              <w:rPr>
                <w:b/>
                <w:sz w:val="20"/>
                <w:szCs w:val="20"/>
              </w:rPr>
              <w:t xml:space="preserve">well </w:t>
            </w:r>
            <w:r w:rsidRPr="00BF384F">
              <w:rPr>
                <w:sz w:val="20"/>
                <w:szCs w:val="20"/>
              </w:rPr>
              <w:t xml:space="preserve">in the content to </w:t>
            </w:r>
            <w:r w:rsidRPr="00BF384F">
              <w:rPr>
                <w:b/>
                <w:sz w:val="20"/>
                <w:szCs w:val="20"/>
              </w:rPr>
              <w:t>cover a</w:t>
            </w:r>
            <w:r w:rsidRPr="00BF384F">
              <w:rPr>
                <w:sz w:val="20"/>
                <w:szCs w:val="20"/>
              </w:rPr>
              <w:t xml:space="preserve"> </w:t>
            </w:r>
            <w:r w:rsidRPr="00BF384F">
              <w:rPr>
                <w:b/>
                <w:sz w:val="20"/>
                <w:szCs w:val="20"/>
              </w:rPr>
              <w:t>comprehensive and succinct analysis</w:t>
            </w:r>
            <w:r w:rsidRPr="00BF384F">
              <w:rPr>
                <w:sz w:val="20"/>
                <w:szCs w:val="20"/>
              </w:rPr>
              <w:t xml:space="preserve"> of key concepts. </w:t>
            </w:r>
          </w:p>
          <w:p w14:paraId="6A95D506" w14:textId="1740FD88" w:rsidR="0008381B" w:rsidRPr="00BF384F" w:rsidRDefault="0008381B" w:rsidP="00EC08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Limited in text referencing. Lacking in some part. Some physics references would be warranted, but some good scholarly references cited. </w:t>
            </w:r>
          </w:p>
          <w:p w14:paraId="20915EA7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sz w:val="20"/>
                <w:szCs w:val="20"/>
              </w:rPr>
            </w:pPr>
          </w:p>
        </w:tc>
      </w:tr>
    </w:tbl>
    <w:p w14:paraId="041C9797" w14:textId="06351E64" w:rsidR="0003139C" w:rsidRDefault="0003139C"/>
    <w:p w14:paraId="3EDB8552" w14:textId="470D936C" w:rsidR="00D90800" w:rsidRDefault="0008381B">
      <w:r>
        <w:rPr>
          <w:i/>
          <w:iCs/>
          <w:color w:val="FF0000"/>
        </w:rPr>
        <w:t xml:space="preserve">This is a good start </w:t>
      </w:r>
      <w:proofErr w:type="gramStart"/>
      <w:r>
        <w:rPr>
          <w:i/>
          <w:iCs/>
          <w:color w:val="FF0000"/>
        </w:rPr>
        <w:t>Joseph,</w:t>
      </w:r>
      <w:proofErr w:type="gramEnd"/>
      <w:r>
        <w:rPr>
          <w:i/>
          <w:iCs/>
          <w:color w:val="FF0000"/>
        </w:rPr>
        <w:t xml:space="preserve"> you have displayed a satisfactory level of understanding of the vascular concepts. Level two courses require some higher order thinking to bring together facts and reasoning which is a little lacking. You have answered each question and have some good answers in here. Little attention has been given to aesthetics and there are some areas where referencing is </w:t>
      </w:r>
      <w:proofErr w:type="gramStart"/>
      <w:r>
        <w:rPr>
          <w:i/>
          <w:iCs/>
          <w:color w:val="FF0000"/>
        </w:rPr>
        <w:t>required</w:t>
      </w:r>
      <w:proofErr w:type="gramEnd"/>
      <w:r>
        <w:rPr>
          <w:i/>
          <w:iCs/>
          <w:color w:val="FF0000"/>
        </w:rPr>
        <w:t xml:space="preserve"> and it is not present. A good start here to build on your skills in vascular sonography. This is not really a presentation as there is no voice over and it would have been nice to have this added. </w:t>
      </w:r>
    </w:p>
    <w:sectPr w:rsidR="00D90800" w:rsidSect="00EC085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848"/>
    <w:multiLevelType w:val="hybridMultilevel"/>
    <w:tmpl w:val="C6AE7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5177"/>
    <w:multiLevelType w:val="hybridMultilevel"/>
    <w:tmpl w:val="EBB64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9887E64"/>
    <w:multiLevelType w:val="hybridMultilevel"/>
    <w:tmpl w:val="43BAC2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F2C08"/>
    <w:multiLevelType w:val="hybridMultilevel"/>
    <w:tmpl w:val="D4B4B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20BCE"/>
    <w:multiLevelType w:val="hybridMultilevel"/>
    <w:tmpl w:val="E9D4FEC6"/>
    <w:lvl w:ilvl="0" w:tplc="34364810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658EB"/>
    <w:multiLevelType w:val="hybridMultilevel"/>
    <w:tmpl w:val="986CCE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250093">
    <w:abstractNumId w:val="4"/>
  </w:num>
  <w:num w:numId="2" w16cid:durableId="175115445">
    <w:abstractNumId w:val="0"/>
  </w:num>
  <w:num w:numId="3" w16cid:durableId="1089275679">
    <w:abstractNumId w:val="1"/>
  </w:num>
  <w:num w:numId="4" w16cid:durableId="1605839501">
    <w:abstractNumId w:val="2"/>
  </w:num>
  <w:num w:numId="5" w16cid:durableId="726339188">
    <w:abstractNumId w:val="5"/>
  </w:num>
  <w:num w:numId="6" w16cid:durableId="188779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5F"/>
    <w:rsid w:val="0003139C"/>
    <w:rsid w:val="0008381B"/>
    <w:rsid w:val="000B50CF"/>
    <w:rsid w:val="000E2A62"/>
    <w:rsid w:val="00D90800"/>
    <w:rsid w:val="00E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BC74"/>
  <w15:chartTrackingRefBased/>
  <w15:docId w15:val="{8B5EE7E2-EA43-44F7-AD5C-59478580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5F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85F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EC085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Lamb</dc:creator>
  <cp:keywords/>
  <dc:description/>
  <cp:lastModifiedBy>Jessie Childs</cp:lastModifiedBy>
  <cp:revision>2</cp:revision>
  <dcterms:created xsi:type="dcterms:W3CDTF">2023-04-17T01:53:00Z</dcterms:created>
  <dcterms:modified xsi:type="dcterms:W3CDTF">2023-04-17T01:53:00Z</dcterms:modified>
</cp:coreProperties>
</file>