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7448" w14:textId="77777777" w:rsidR="007A007E" w:rsidRDefault="007341A4" w:rsidP="007341A4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3107B8E1" wp14:editId="104C6B6B">
            <wp:extent cx="1858264" cy="590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HlthScncs_12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59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3F99" w14:textId="4BEFF2C2" w:rsidR="007341A4" w:rsidRPr="007341A4" w:rsidRDefault="007341A4" w:rsidP="001D2FB5">
      <w:pPr>
        <w:spacing w:before="160"/>
        <w:jc w:val="center"/>
        <w:rPr>
          <w:b/>
          <w:sz w:val="28"/>
        </w:rPr>
      </w:pPr>
      <w:r w:rsidRPr="007341A4">
        <w:rPr>
          <w:b/>
          <w:sz w:val="28"/>
        </w:rPr>
        <w:t>Dean: Academic</w:t>
      </w:r>
      <w:r w:rsidR="00200275">
        <w:rPr>
          <w:b/>
          <w:sz w:val="28"/>
        </w:rPr>
        <w:t xml:space="preserve"> Office</w:t>
      </w:r>
      <w:r w:rsidR="00F66F61">
        <w:rPr>
          <w:b/>
          <w:sz w:val="28"/>
        </w:rPr>
        <w:t xml:space="preserve"> </w:t>
      </w:r>
      <w:r w:rsidRPr="007341A4">
        <w:rPr>
          <w:b/>
          <w:sz w:val="28"/>
        </w:rPr>
        <w:t xml:space="preserve">2018 </w:t>
      </w:r>
      <w:r w:rsidR="00B57FE0">
        <w:rPr>
          <w:b/>
          <w:sz w:val="28"/>
        </w:rPr>
        <w:t>Funding Scheme</w:t>
      </w:r>
    </w:p>
    <w:p w14:paraId="5A419851" w14:textId="4BF3BC1D" w:rsidR="00451FC1" w:rsidRPr="001D2FB5" w:rsidRDefault="00B57E88" w:rsidP="006F656C">
      <w:p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The Division of Health Sciences Dean: Academic </w:t>
      </w:r>
      <w:r w:rsidR="00943B6E" w:rsidRPr="001D2FB5">
        <w:rPr>
          <w:sz w:val="21"/>
          <w:szCs w:val="21"/>
        </w:rPr>
        <w:t>provides an opportunity to apply for pilot funding for new</w:t>
      </w:r>
      <w:r w:rsidR="00B57FE0" w:rsidRPr="001D2FB5">
        <w:rPr>
          <w:sz w:val="21"/>
          <w:szCs w:val="21"/>
        </w:rPr>
        <w:t xml:space="preserve"> </w:t>
      </w:r>
      <w:r w:rsidRPr="001D2FB5">
        <w:rPr>
          <w:sz w:val="21"/>
          <w:szCs w:val="21"/>
        </w:rPr>
        <w:t xml:space="preserve">projects </w:t>
      </w:r>
      <w:r w:rsidR="00396B2A" w:rsidRPr="001D2FB5">
        <w:rPr>
          <w:sz w:val="21"/>
          <w:szCs w:val="21"/>
        </w:rPr>
        <w:t xml:space="preserve">which </w:t>
      </w:r>
      <w:r w:rsidRPr="001D2FB5">
        <w:rPr>
          <w:sz w:val="21"/>
          <w:szCs w:val="21"/>
        </w:rPr>
        <w:t xml:space="preserve">enhance and develop approaches to </w:t>
      </w:r>
      <w:r w:rsidR="0065005D" w:rsidRPr="001D2FB5">
        <w:rPr>
          <w:sz w:val="21"/>
          <w:szCs w:val="21"/>
        </w:rPr>
        <w:t>any area of teaching and learning</w:t>
      </w:r>
      <w:r w:rsidRPr="001D2FB5">
        <w:rPr>
          <w:sz w:val="21"/>
          <w:szCs w:val="21"/>
        </w:rPr>
        <w:t xml:space="preserve">.  </w:t>
      </w:r>
      <w:r w:rsidR="00451FC1" w:rsidRPr="001D2FB5">
        <w:rPr>
          <w:sz w:val="21"/>
          <w:szCs w:val="21"/>
        </w:rPr>
        <w:t>The aim is to encourage innovation and development, and build teaching capacity</w:t>
      </w:r>
      <w:r w:rsidR="00396B2A" w:rsidRPr="001D2FB5">
        <w:rPr>
          <w:sz w:val="21"/>
          <w:szCs w:val="21"/>
        </w:rPr>
        <w:t xml:space="preserve"> within the Division</w:t>
      </w:r>
      <w:r w:rsidR="00451FC1" w:rsidRPr="001D2FB5">
        <w:rPr>
          <w:sz w:val="21"/>
          <w:szCs w:val="21"/>
        </w:rPr>
        <w:t>.</w:t>
      </w:r>
      <w:r w:rsidR="0065005D" w:rsidRPr="001D2FB5">
        <w:rPr>
          <w:sz w:val="21"/>
          <w:szCs w:val="21"/>
        </w:rPr>
        <w:t xml:space="preserve"> </w:t>
      </w:r>
      <w:r w:rsidR="00342D31" w:rsidRPr="001D2FB5">
        <w:rPr>
          <w:sz w:val="21"/>
          <w:szCs w:val="21"/>
        </w:rPr>
        <w:t xml:space="preserve"> </w:t>
      </w:r>
      <w:r w:rsidR="0065005D" w:rsidRPr="001D2FB5">
        <w:rPr>
          <w:sz w:val="21"/>
          <w:szCs w:val="21"/>
        </w:rPr>
        <w:t xml:space="preserve">We are interested in ANY aspect of teaching and learning. </w:t>
      </w:r>
      <w:r w:rsidR="003A7D98" w:rsidRPr="001D2FB5">
        <w:rPr>
          <w:sz w:val="21"/>
          <w:szCs w:val="21"/>
        </w:rPr>
        <w:t xml:space="preserve"> </w:t>
      </w:r>
      <w:r w:rsidR="0065005D" w:rsidRPr="001D2FB5">
        <w:rPr>
          <w:sz w:val="21"/>
          <w:szCs w:val="21"/>
        </w:rPr>
        <w:t xml:space="preserve">This includes (but is not limited to) assessment, feedback, </w:t>
      </w:r>
      <w:r w:rsidR="00342D31" w:rsidRPr="001D2FB5">
        <w:rPr>
          <w:sz w:val="21"/>
          <w:szCs w:val="21"/>
        </w:rPr>
        <w:t>d</w:t>
      </w:r>
      <w:r w:rsidR="0065005D" w:rsidRPr="001D2FB5">
        <w:rPr>
          <w:sz w:val="21"/>
          <w:szCs w:val="21"/>
        </w:rPr>
        <w:t>igital learning</w:t>
      </w:r>
      <w:r w:rsidR="0061349F" w:rsidRPr="001D2FB5">
        <w:rPr>
          <w:sz w:val="21"/>
          <w:szCs w:val="21"/>
        </w:rPr>
        <w:t>,</w:t>
      </w:r>
      <w:r w:rsidR="0065005D" w:rsidRPr="001D2FB5">
        <w:rPr>
          <w:sz w:val="21"/>
          <w:szCs w:val="21"/>
        </w:rPr>
        <w:t xml:space="preserve"> </w:t>
      </w:r>
      <w:r w:rsidR="0061349F" w:rsidRPr="001D2FB5">
        <w:rPr>
          <w:sz w:val="21"/>
          <w:szCs w:val="21"/>
        </w:rPr>
        <w:t>or</w:t>
      </w:r>
      <w:r w:rsidR="0065005D" w:rsidRPr="001D2FB5">
        <w:rPr>
          <w:sz w:val="21"/>
          <w:szCs w:val="21"/>
        </w:rPr>
        <w:t xml:space="preserve"> marking</w:t>
      </w:r>
      <w:r w:rsidR="00F65D5C" w:rsidRPr="001D2FB5">
        <w:rPr>
          <w:sz w:val="21"/>
          <w:szCs w:val="21"/>
        </w:rPr>
        <w:t>.</w:t>
      </w:r>
      <w:r w:rsidR="00550D71" w:rsidRPr="001D2FB5">
        <w:rPr>
          <w:sz w:val="21"/>
          <w:szCs w:val="21"/>
        </w:rPr>
        <w:t xml:space="preserve">  Projects should be distinct from the core business expected of a School’s initial or further development of course offerings.</w:t>
      </w:r>
      <w:r w:rsidR="00396B2A" w:rsidRPr="001D2FB5">
        <w:rPr>
          <w:sz w:val="21"/>
          <w:szCs w:val="21"/>
        </w:rPr>
        <w:t xml:space="preserve"> </w:t>
      </w:r>
    </w:p>
    <w:p w14:paraId="217D42D4" w14:textId="1CABCC45" w:rsidR="005B6630" w:rsidRPr="001D2FB5" w:rsidRDefault="00396B2A" w:rsidP="00586C28">
      <w:pPr>
        <w:jc w:val="both"/>
        <w:rPr>
          <w:i/>
          <w:sz w:val="21"/>
          <w:szCs w:val="21"/>
        </w:rPr>
      </w:pPr>
      <w:r w:rsidRPr="001D2FB5">
        <w:rPr>
          <w:sz w:val="21"/>
          <w:szCs w:val="21"/>
        </w:rPr>
        <w:t xml:space="preserve">Applications </w:t>
      </w:r>
      <w:r w:rsidR="00B57FE0" w:rsidRPr="001D2FB5">
        <w:rPr>
          <w:sz w:val="21"/>
          <w:szCs w:val="21"/>
        </w:rPr>
        <w:t>may be submitted at any time through the year however all</w:t>
      </w:r>
      <w:r w:rsidRPr="001D2FB5">
        <w:rPr>
          <w:sz w:val="21"/>
          <w:szCs w:val="21"/>
        </w:rPr>
        <w:t xml:space="preserve"> f</w:t>
      </w:r>
      <w:r w:rsidR="00601B21" w:rsidRPr="001D2FB5">
        <w:rPr>
          <w:sz w:val="21"/>
          <w:szCs w:val="21"/>
        </w:rPr>
        <w:t xml:space="preserve">unds must be </w:t>
      </w:r>
      <w:r w:rsidR="001D10D2" w:rsidRPr="001D2FB5">
        <w:rPr>
          <w:sz w:val="21"/>
          <w:szCs w:val="21"/>
        </w:rPr>
        <w:t xml:space="preserve">committed </w:t>
      </w:r>
      <w:r w:rsidR="00601B21" w:rsidRPr="001D2FB5">
        <w:rPr>
          <w:sz w:val="21"/>
          <w:szCs w:val="21"/>
        </w:rPr>
        <w:t>by 30 November 2018.</w:t>
      </w:r>
      <w:r w:rsidR="00943B6E" w:rsidRPr="001D2FB5">
        <w:rPr>
          <w:sz w:val="21"/>
          <w:szCs w:val="21"/>
        </w:rPr>
        <w:t xml:space="preserve">  Decisions will be made within 2 weeks of receipt of </w:t>
      </w:r>
      <w:bookmarkStart w:id="0" w:name="_GoBack"/>
      <w:bookmarkEnd w:id="0"/>
      <w:r w:rsidR="00943B6E" w:rsidRPr="001D2FB5">
        <w:rPr>
          <w:sz w:val="21"/>
          <w:szCs w:val="21"/>
        </w:rPr>
        <w:t>application</w:t>
      </w:r>
      <w:r w:rsidR="006F656C" w:rsidRPr="001D2FB5">
        <w:rPr>
          <w:sz w:val="21"/>
          <w:szCs w:val="21"/>
        </w:rPr>
        <w:t>.</w:t>
      </w:r>
      <w:r w:rsidR="0065005D" w:rsidRPr="001D2FB5">
        <w:rPr>
          <w:sz w:val="21"/>
          <w:szCs w:val="21"/>
        </w:rPr>
        <w:t xml:space="preserve"> </w:t>
      </w:r>
      <w:r w:rsidR="00C561FC" w:rsidRPr="001D2FB5">
        <w:rPr>
          <w:sz w:val="21"/>
          <w:szCs w:val="21"/>
        </w:rPr>
        <w:t xml:space="preserve"> Each application will be considered on its merit. </w:t>
      </w:r>
      <w:r w:rsidR="00C561FC" w:rsidRPr="001D2FB5">
        <w:rPr>
          <w:i/>
          <w:sz w:val="21"/>
          <w:szCs w:val="21"/>
        </w:rPr>
        <w:t xml:space="preserve"> </w:t>
      </w:r>
      <w:r w:rsidR="0065005D" w:rsidRPr="001D2FB5">
        <w:rPr>
          <w:i/>
          <w:sz w:val="21"/>
          <w:szCs w:val="21"/>
        </w:rPr>
        <w:t>Please note the Dean: Academic Office reserves the right to not award funds</w:t>
      </w:r>
      <w:r w:rsidR="003A7D98" w:rsidRPr="001D2FB5">
        <w:rPr>
          <w:i/>
          <w:sz w:val="21"/>
          <w:szCs w:val="21"/>
        </w:rPr>
        <w:t>.</w:t>
      </w:r>
    </w:p>
    <w:p w14:paraId="5D798BF7" w14:textId="77777777" w:rsidR="0065005D" w:rsidRPr="001D2FB5" w:rsidRDefault="0065005D" w:rsidP="00586C28">
      <w:p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Key </w:t>
      </w:r>
      <w:r w:rsidR="00B57FE0" w:rsidRPr="001D2FB5">
        <w:rPr>
          <w:sz w:val="21"/>
          <w:szCs w:val="21"/>
        </w:rPr>
        <w:t>a</w:t>
      </w:r>
      <w:r w:rsidRPr="001D2FB5">
        <w:rPr>
          <w:sz w:val="21"/>
          <w:szCs w:val="21"/>
        </w:rPr>
        <w:t>dvice for your application:</w:t>
      </w:r>
    </w:p>
    <w:p w14:paraId="1AFB717A" w14:textId="7F7709D9" w:rsidR="0065005D" w:rsidRPr="001D2FB5" w:rsidRDefault="0065005D" w:rsidP="001B3796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We </w:t>
      </w:r>
      <w:r w:rsidRPr="001D2FB5">
        <w:rPr>
          <w:b/>
          <w:sz w:val="21"/>
          <w:szCs w:val="21"/>
        </w:rPr>
        <w:t>are</w:t>
      </w:r>
      <w:r w:rsidRPr="001D2FB5">
        <w:rPr>
          <w:sz w:val="21"/>
          <w:szCs w:val="21"/>
        </w:rPr>
        <w:t xml:space="preserve"> looking for people who </w:t>
      </w:r>
      <w:r w:rsidR="001D10D2" w:rsidRPr="001D2FB5">
        <w:rPr>
          <w:i/>
          <w:sz w:val="21"/>
          <w:szCs w:val="21"/>
        </w:rPr>
        <w:t xml:space="preserve">can clearly articulate their idea and its </w:t>
      </w:r>
      <w:r w:rsidR="00C561FC" w:rsidRPr="001D2FB5">
        <w:rPr>
          <w:i/>
          <w:sz w:val="21"/>
          <w:szCs w:val="21"/>
        </w:rPr>
        <w:t xml:space="preserve">intended </w:t>
      </w:r>
      <w:r w:rsidR="001D10D2" w:rsidRPr="001D2FB5">
        <w:rPr>
          <w:i/>
          <w:sz w:val="21"/>
          <w:szCs w:val="21"/>
        </w:rPr>
        <w:t>outcome</w:t>
      </w:r>
      <w:r w:rsidR="00C561FC" w:rsidRPr="001D2FB5">
        <w:rPr>
          <w:i/>
          <w:sz w:val="21"/>
          <w:szCs w:val="21"/>
        </w:rPr>
        <w:t>s</w:t>
      </w:r>
      <w:r w:rsidR="00751CA2" w:rsidRPr="001D2FB5">
        <w:rPr>
          <w:sz w:val="21"/>
          <w:szCs w:val="21"/>
        </w:rPr>
        <w:t xml:space="preserve">.  Treat this application as an opportunity to </w:t>
      </w:r>
      <w:r w:rsidR="00245851" w:rsidRPr="001D2FB5">
        <w:rPr>
          <w:sz w:val="21"/>
          <w:szCs w:val="21"/>
        </w:rPr>
        <w:t>pitch</w:t>
      </w:r>
      <w:r w:rsidR="00751CA2" w:rsidRPr="001D2FB5">
        <w:rPr>
          <w:sz w:val="21"/>
          <w:szCs w:val="21"/>
        </w:rPr>
        <w:t xml:space="preserve"> your idea</w:t>
      </w:r>
    </w:p>
    <w:p w14:paraId="3B3D1AA1" w14:textId="77777777" w:rsidR="00B57FE0" w:rsidRPr="001D2FB5" w:rsidRDefault="00B57FE0" w:rsidP="001B3796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We are </w:t>
      </w:r>
      <w:r w:rsidRPr="001D2FB5">
        <w:rPr>
          <w:b/>
          <w:sz w:val="21"/>
          <w:szCs w:val="21"/>
        </w:rPr>
        <w:t xml:space="preserve">only </w:t>
      </w:r>
      <w:r w:rsidRPr="001D2FB5">
        <w:rPr>
          <w:sz w:val="21"/>
          <w:szCs w:val="21"/>
        </w:rPr>
        <w:t>looking for one application to per person/team</w:t>
      </w:r>
    </w:p>
    <w:p w14:paraId="32336D01" w14:textId="77777777" w:rsidR="007A09EF" w:rsidRPr="001D2FB5" w:rsidRDefault="007A09EF" w:rsidP="001B3796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We can </w:t>
      </w:r>
      <w:r w:rsidRPr="001D2FB5">
        <w:rPr>
          <w:b/>
          <w:sz w:val="21"/>
          <w:szCs w:val="21"/>
        </w:rPr>
        <w:t>only</w:t>
      </w:r>
      <w:r w:rsidRPr="001D2FB5">
        <w:rPr>
          <w:sz w:val="21"/>
          <w:szCs w:val="21"/>
        </w:rPr>
        <w:t xml:space="preserve"> consider small seed projects; generally those under $10,000.</w:t>
      </w:r>
    </w:p>
    <w:p w14:paraId="79E98305" w14:textId="77777777" w:rsidR="00B57FE0" w:rsidRPr="001D2FB5" w:rsidRDefault="00B57FE0" w:rsidP="001B3796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We are </w:t>
      </w:r>
      <w:r w:rsidRPr="001D2FB5">
        <w:rPr>
          <w:b/>
          <w:sz w:val="21"/>
          <w:szCs w:val="21"/>
        </w:rPr>
        <w:t>not</w:t>
      </w:r>
      <w:r w:rsidRPr="001D2FB5">
        <w:rPr>
          <w:sz w:val="21"/>
          <w:szCs w:val="21"/>
        </w:rPr>
        <w:t xml:space="preserve"> able to fund salaries </w:t>
      </w:r>
    </w:p>
    <w:p w14:paraId="0E5457D9" w14:textId="77777777" w:rsidR="00B57FE0" w:rsidRPr="001D2FB5" w:rsidRDefault="00B57FE0" w:rsidP="001B3796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We are </w:t>
      </w:r>
      <w:r w:rsidRPr="001D2FB5">
        <w:rPr>
          <w:b/>
          <w:sz w:val="21"/>
          <w:szCs w:val="21"/>
        </w:rPr>
        <w:t>not</w:t>
      </w:r>
      <w:r w:rsidRPr="001D2FB5">
        <w:rPr>
          <w:sz w:val="21"/>
          <w:szCs w:val="21"/>
        </w:rPr>
        <w:t xml:space="preserve"> able to fund your attendance at a teaching and learning conference</w:t>
      </w:r>
    </w:p>
    <w:p w14:paraId="54BACB37" w14:textId="77777777" w:rsidR="007A09EF" w:rsidRPr="001D2FB5" w:rsidRDefault="007A09EF" w:rsidP="001B3796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We are </w:t>
      </w:r>
      <w:r w:rsidRPr="001D2FB5">
        <w:rPr>
          <w:b/>
          <w:sz w:val="21"/>
          <w:szCs w:val="21"/>
        </w:rPr>
        <w:t>not</w:t>
      </w:r>
      <w:r w:rsidRPr="001D2FB5">
        <w:rPr>
          <w:sz w:val="21"/>
          <w:szCs w:val="21"/>
        </w:rPr>
        <w:t xml:space="preserve"> able to fund publication costs for journals</w:t>
      </w:r>
    </w:p>
    <w:p w14:paraId="1D12DD57" w14:textId="76C5B605" w:rsidR="00B57FE0" w:rsidRPr="001D2FB5" w:rsidRDefault="00B57FE0" w:rsidP="001B3796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We are </w:t>
      </w:r>
      <w:r w:rsidRPr="001D2FB5">
        <w:rPr>
          <w:b/>
          <w:sz w:val="21"/>
          <w:szCs w:val="21"/>
        </w:rPr>
        <w:t>only</w:t>
      </w:r>
      <w:r w:rsidRPr="001D2FB5">
        <w:rPr>
          <w:sz w:val="21"/>
          <w:szCs w:val="21"/>
        </w:rPr>
        <w:t xml:space="preserve"> able to fund </w:t>
      </w:r>
      <w:r w:rsidRPr="001D2FB5">
        <w:rPr>
          <w:b/>
          <w:sz w:val="21"/>
          <w:szCs w:val="21"/>
        </w:rPr>
        <w:t>new</w:t>
      </w:r>
      <w:r w:rsidR="0061349F" w:rsidRPr="001D2FB5">
        <w:rPr>
          <w:sz w:val="21"/>
          <w:szCs w:val="21"/>
        </w:rPr>
        <w:t xml:space="preserve"> teaching and learning ideas</w:t>
      </w:r>
      <w:r w:rsidR="001D10D2" w:rsidRPr="001D2FB5">
        <w:rPr>
          <w:sz w:val="21"/>
          <w:szCs w:val="21"/>
        </w:rPr>
        <w:t xml:space="preserve">, or </w:t>
      </w:r>
      <w:r w:rsidR="001D10D2" w:rsidRPr="001D2FB5">
        <w:rPr>
          <w:b/>
          <w:sz w:val="21"/>
          <w:szCs w:val="21"/>
        </w:rPr>
        <w:t>new</w:t>
      </w:r>
      <w:r w:rsidR="001D10D2" w:rsidRPr="001D2FB5">
        <w:rPr>
          <w:sz w:val="21"/>
          <w:szCs w:val="21"/>
        </w:rPr>
        <w:t xml:space="preserve"> ideas to transform existing projects</w:t>
      </w:r>
    </w:p>
    <w:p w14:paraId="77C21CB5" w14:textId="110AC531" w:rsidR="00B57FE0" w:rsidRPr="001D2FB5" w:rsidRDefault="00B57FE0" w:rsidP="00245851">
      <w:pPr>
        <w:pStyle w:val="ListParagraph"/>
        <w:spacing w:after="0"/>
        <w:jc w:val="both"/>
        <w:rPr>
          <w:sz w:val="21"/>
          <w:szCs w:val="21"/>
        </w:rPr>
      </w:pPr>
    </w:p>
    <w:p w14:paraId="6CD43E3E" w14:textId="2317920F" w:rsidR="00B57FE0" w:rsidRPr="001D2FB5" w:rsidRDefault="00B57FE0" w:rsidP="00B57FE0">
      <w:pPr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If you are not sure about any aspect of this; please contact Kat or Rachel for advice </w:t>
      </w:r>
      <w:r w:rsidRPr="001D2FB5">
        <w:rPr>
          <w:b/>
          <w:sz w:val="21"/>
          <w:szCs w:val="21"/>
        </w:rPr>
        <w:t xml:space="preserve">BEFORE </w:t>
      </w:r>
      <w:r w:rsidRPr="001D2FB5">
        <w:rPr>
          <w:sz w:val="21"/>
          <w:szCs w:val="21"/>
        </w:rPr>
        <w:t>submitting an application.</w:t>
      </w:r>
      <w:r w:rsidR="00245851" w:rsidRPr="001D2FB5">
        <w:rPr>
          <w:sz w:val="21"/>
          <w:szCs w:val="21"/>
        </w:rPr>
        <w:t xml:space="preserve">  Successful applicants will be required to submit a follow up report to the Dean: Academic office.</w:t>
      </w:r>
    </w:p>
    <w:p w14:paraId="250D5F53" w14:textId="77777777" w:rsidR="00601B21" w:rsidRPr="001D2FB5" w:rsidRDefault="00635236" w:rsidP="00F66F61">
      <w:pPr>
        <w:spacing w:after="0"/>
        <w:jc w:val="both"/>
        <w:rPr>
          <w:sz w:val="21"/>
          <w:szCs w:val="21"/>
        </w:rPr>
      </w:pPr>
      <w:r w:rsidRPr="001D2FB5">
        <w:rPr>
          <w:sz w:val="21"/>
          <w:szCs w:val="21"/>
        </w:rPr>
        <w:t xml:space="preserve">To apply, please complete the below details and email the completed form to </w:t>
      </w:r>
      <w:hyperlink r:id="rId9" w:history="1">
        <w:r w:rsidRPr="001D2FB5">
          <w:rPr>
            <w:rStyle w:val="Hyperlink"/>
            <w:sz w:val="21"/>
            <w:szCs w:val="21"/>
          </w:rPr>
          <w:t>Rachel Gibson</w:t>
        </w:r>
      </w:hyperlink>
      <w:r w:rsidRPr="001D2FB5">
        <w:rPr>
          <w:sz w:val="21"/>
          <w:szCs w:val="21"/>
        </w:rPr>
        <w:t xml:space="preserve"> and </w:t>
      </w:r>
      <w:hyperlink r:id="rId10" w:history="1">
        <w:r w:rsidRPr="001D2FB5">
          <w:rPr>
            <w:rStyle w:val="Hyperlink"/>
            <w:sz w:val="21"/>
            <w:szCs w:val="21"/>
          </w:rPr>
          <w:t>Kat Kenyon</w:t>
        </w:r>
      </w:hyperlink>
      <w:r w:rsidRPr="001D2FB5">
        <w:rPr>
          <w:sz w:val="21"/>
          <w:szCs w:val="21"/>
        </w:rPr>
        <w:t>.</w:t>
      </w:r>
    </w:p>
    <w:p w14:paraId="0D0EAA27" w14:textId="77777777" w:rsidR="005B6630" w:rsidRPr="001D2FB5" w:rsidRDefault="005B6630" w:rsidP="00F66F61">
      <w:pPr>
        <w:spacing w:after="0"/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7508"/>
      </w:tblGrid>
      <w:tr w:rsidR="005B6630" w:rsidRPr="001D2FB5" w14:paraId="0759FE47" w14:textId="77777777" w:rsidTr="00586C28">
        <w:tc>
          <w:tcPr>
            <w:tcW w:w="2405" w:type="dxa"/>
          </w:tcPr>
          <w:p w14:paraId="06A25A16" w14:textId="77777777" w:rsidR="005B6630" w:rsidRPr="001D2FB5" w:rsidRDefault="00586C28" w:rsidP="00A922F6">
            <w:pPr>
              <w:spacing w:before="60" w:after="60"/>
              <w:rPr>
                <w:b/>
                <w:sz w:val="21"/>
                <w:szCs w:val="21"/>
              </w:rPr>
            </w:pPr>
            <w:r w:rsidRPr="001D2FB5">
              <w:rPr>
                <w:b/>
                <w:sz w:val="21"/>
                <w:szCs w:val="21"/>
              </w:rPr>
              <w:t>Name(s):</w:t>
            </w:r>
          </w:p>
        </w:tc>
        <w:tc>
          <w:tcPr>
            <w:tcW w:w="7508" w:type="dxa"/>
          </w:tcPr>
          <w:p w14:paraId="1D66AF26" w14:textId="77777777" w:rsidR="005B6630" w:rsidRPr="001D2FB5" w:rsidRDefault="005B6630" w:rsidP="00A922F6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5B6630" w:rsidRPr="001D2FB5" w14:paraId="5018653A" w14:textId="77777777" w:rsidTr="00384905">
        <w:trPr>
          <w:trHeight w:val="769"/>
        </w:trPr>
        <w:tc>
          <w:tcPr>
            <w:tcW w:w="2405" w:type="dxa"/>
          </w:tcPr>
          <w:p w14:paraId="227CA97C" w14:textId="77777777" w:rsidR="005B6630" w:rsidRPr="001D2FB5" w:rsidRDefault="001F0E24" w:rsidP="00A922F6">
            <w:pPr>
              <w:spacing w:before="60" w:after="60"/>
              <w:rPr>
                <w:b/>
                <w:sz w:val="21"/>
                <w:szCs w:val="21"/>
              </w:rPr>
            </w:pPr>
            <w:r w:rsidRPr="001D2FB5">
              <w:rPr>
                <w:b/>
                <w:sz w:val="21"/>
                <w:szCs w:val="21"/>
              </w:rPr>
              <w:t>History/Background to project</w:t>
            </w:r>
            <w:r w:rsidR="00B57FE0" w:rsidRPr="001D2FB5">
              <w:rPr>
                <w:b/>
                <w:sz w:val="21"/>
                <w:szCs w:val="21"/>
              </w:rPr>
              <w:t>/idea – 250 words maximum</w:t>
            </w:r>
            <w:r w:rsidRPr="001D2FB5">
              <w:rPr>
                <w:b/>
                <w:sz w:val="21"/>
                <w:szCs w:val="21"/>
              </w:rPr>
              <w:t>:</w:t>
            </w:r>
            <w:r w:rsidR="00B57FE0" w:rsidRPr="001D2FB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508" w:type="dxa"/>
          </w:tcPr>
          <w:p w14:paraId="237EBCA9" w14:textId="77777777" w:rsidR="005B6630" w:rsidRPr="001D2FB5" w:rsidRDefault="005B6630" w:rsidP="00A922F6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5B6630" w:rsidRPr="001D2FB5" w14:paraId="513AD3A2" w14:textId="77777777" w:rsidTr="00384905">
        <w:trPr>
          <w:trHeight w:val="994"/>
        </w:trPr>
        <w:tc>
          <w:tcPr>
            <w:tcW w:w="2405" w:type="dxa"/>
          </w:tcPr>
          <w:p w14:paraId="52F046FF" w14:textId="77777777" w:rsidR="005B6630" w:rsidRPr="001D2FB5" w:rsidRDefault="00831E60" w:rsidP="00A922F6">
            <w:pPr>
              <w:spacing w:before="60" w:after="60"/>
              <w:rPr>
                <w:b/>
                <w:sz w:val="21"/>
                <w:szCs w:val="21"/>
              </w:rPr>
            </w:pPr>
            <w:r w:rsidRPr="001D2FB5">
              <w:rPr>
                <w:b/>
                <w:sz w:val="21"/>
                <w:szCs w:val="21"/>
              </w:rPr>
              <w:t>Outline why this project is important and timely</w:t>
            </w:r>
            <w:r w:rsidR="00396B2A" w:rsidRPr="001D2FB5">
              <w:rPr>
                <w:b/>
                <w:sz w:val="21"/>
                <w:szCs w:val="21"/>
              </w:rPr>
              <w:t xml:space="preserve"> and should receive funding from this scheme</w:t>
            </w:r>
            <w:r w:rsidR="00B57FE0" w:rsidRPr="001D2FB5">
              <w:rPr>
                <w:b/>
                <w:sz w:val="21"/>
                <w:szCs w:val="21"/>
              </w:rPr>
              <w:t xml:space="preserve"> (500 words maximum)</w:t>
            </w:r>
          </w:p>
        </w:tc>
        <w:tc>
          <w:tcPr>
            <w:tcW w:w="7508" w:type="dxa"/>
          </w:tcPr>
          <w:p w14:paraId="66E0982D" w14:textId="77777777" w:rsidR="005B6630" w:rsidRPr="001D2FB5" w:rsidRDefault="005B6630" w:rsidP="00A922F6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5B6630" w:rsidRPr="001D2FB5" w14:paraId="6A62E409" w14:textId="77777777" w:rsidTr="00384905">
        <w:trPr>
          <w:trHeight w:val="449"/>
        </w:trPr>
        <w:tc>
          <w:tcPr>
            <w:tcW w:w="2405" w:type="dxa"/>
          </w:tcPr>
          <w:p w14:paraId="6A0248DB" w14:textId="336211C1" w:rsidR="005B6630" w:rsidRPr="001D2FB5" w:rsidRDefault="00B57FE0" w:rsidP="00A922F6">
            <w:pPr>
              <w:spacing w:before="60" w:after="60"/>
              <w:rPr>
                <w:b/>
                <w:sz w:val="21"/>
                <w:szCs w:val="21"/>
              </w:rPr>
            </w:pPr>
            <w:r w:rsidRPr="001D2FB5">
              <w:rPr>
                <w:b/>
                <w:sz w:val="21"/>
                <w:szCs w:val="21"/>
              </w:rPr>
              <w:t>Expected outcomes</w:t>
            </w:r>
            <w:r w:rsidR="00831E60" w:rsidRPr="001D2FB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508" w:type="dxa"/>
          </w:tcPr>
          <w:p w14:paraId="74B1F723" w14:textId="77777777" w:rsidR="005B6630" w:rsidRPr="001D2FB5" w:rsidRDefault="005B6630" w:rsidP="00A922F6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5B6630" w:rsidRPr="001D2FB5" w14:paraId="6947A405" w14:textId="77777777" w:rsidTr="00384905">
        <w:trPr>
          <w:trHeight w:val="233"/>
        </w:trPr>
        <w:tc>
          <w:tcPr>
            <w:tcW w:w="2405" w:type="dxa"/>
          </w:tcPr>
          <w:p w14:paraId="6ED323E1" w14:textId="184B21C9" w:rsidR="005B6630" w:rsidRPr="001D2FB5" w:rsidRDefault="00943B6E" w:rsidP="00A922F6">
            <w:pPr>
              <w:spacing w:before="60" w:after="60"/>
              <w:rPr>
                <w:b/>
                <w:sz w:val="21"/>
                <w:szCs w:val="21"/>
              </w:rPr>
            </w:pPr>
            <w:r w:rsidRPr="001D2FB5">
              <w:rPr>
                <w:b/>
                <w:sz w:val="21"/>
                <w:szCs w:val="21"/>
              </w:rPr>
              <w:t>Full breakdown of budget</w:t>
            </w:r>
            <w:r w:rsidR="00CB7E95" w:rsidRPr="001D2FB5">
              <w:rPr>
                <w:b/>
                <w:sz w:val="21"/>
                <w:szCs w:val="21"/>
              </w:rPr>
              <w:t xml:space="preserve"> and rationale:</w:t>
            </w:r>
          </w:p>
        </w:tc>
        <w:tc>
          <w:tcPr>
            <w:tcW w:w="7508" w:type="dxa"/>
          </w:tcPr>
          <w:p w14:paraId="35145D2F" w14:textId="77777777" w:rsidR="005B6630" w:rsidRPr="001D2FB5" w:rsidRDefault="005B6630" w:rsidP="00A922F6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23825" w:rsidRPr="001D2FB5" w14:paraId="67ADD10C" w14:textId="77777777" w:rsidTr="00384905">
        <w:trPr>
          <w:trHeight w:val="233"/>
        </w:trPr>
        <w:tc>
          <w:tcPr>
            <w:tcW w:w="2405" w:type="dxa"/>
          </w:tcPr>
          <w:p w14:paraId="20480F95" w14:textId="63544B01" w:rsidR="00623825" w:rsidRPr="001D2FB5" w:rsidRDefault="00623825" w:rsidP="00A922F6">
            <w:pPr>
              <w:spacing w:before="60" w:after="60"/>
              <w:rPr>
                <w:b/>
                <w:sz w:val="21"/>
                <w:szCs w:val="21"/>
              </w:rPr>
            </w:pPr>
            <w:r w:rsidRPr="001D2FB5">
              <w:rPr>
                <w:b/>
                <w:sz w:val="21"/>
                <w:szCs w:val="21"/>
              </w:rPr>
              <w:t>If this is a new idea to transform an existing project, please provide details of any previous funding</w:t>
            </w:r>
          </w:p>
        </w:tc>
        <w:tc>
          <w:tcPr>
            <w:tcW w:w="7508" w:type="dxa"/>
          </w:tcPr>
          <w:p w14:paraId="078A821A" w14:textId="77777777" w:rsidR="00623825" w:rsidRPr="001D2FB5" w:rsidRDefault="00623825" w:rsidP="00A922F6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14:paraId="222643E7" w14:textId="77777777" w:rsidR="005B6630" w:rsidRPr="001D2FB5" w:rsidRDefault="005B6630" w:rsidP="005B6630">
      <w:pPr>
        <w:rPr>
          <w:sz w:val="21"/>
          <w:szCs w:val="21"/>
        </w:rPr>
      </w:pPr>
    </w:p>
    <w:sectPr w:rsidR="005B6630" w:rsidRPr="001D2FB5" w:rsidSect="0061349F">
      <w:headerReference w:type="default" r:id="rId11"/>
      <w:pgSz w:w="12240" w:h="15840"/>
      <w:pgMar w:top="709" w:right="104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3794" w14:textId="77777777" w:rsidR="005C2E38" w:rsidRDefault="005C2E38" w:rsidP="00CB2C9C">
      <w:pPr>
        <w:spacing w:after="0" w:line="240" w:lineRule="auto"/>
      </w:pPr>
      <w:r>
        <w:separator/>
      </w:r>
    </w:p>
  </w:endnote>
  <w:endnote w:type="continuationSeparator" w:id="0">
    <w:p w14:paraId="6D315F7F" w14:textId="77777777" w:rsidR="005C2E38" w:rsidRDefault="005C2E38" w:rsidP="00CB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7ED4" w14:textId="77777777" w:rsidR="005C2E38" w:rsidRDefault="005C2E38" w:rsidP="00CB2C9C">
      <w:pPr>
        <w:spacing w:after="0" w:line="240" w:lineRule="auto"/>
      </w:pPr>
      <w:r>
        <w:separator/>
      </w:r>
    </w:p>
  </w:footnote>
  <w:footnote w:type="continuationSeparator" w:id="0">
    <w:p w14:paraId="45D56E61" w14:textId="77777777" w:rsidR="005C2E38" w:rsidRDefault="005C2E38" w:rsidP="00CB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F34A" w14:textId="50325989" w:rsidR="00CB2C9C" w:rsidRDefault="00CB2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6D74"/>
    <w:multiLevelType w:val="hybridMultilevel"/>
    <w:tmpl w:val="0D12E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F28F6"/>
    <w:multiLevelType w:val="hybridMultilevel"/>
    <w:tmpl w:val="D826A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A4"/>
    <w:rsid w:val="001B3796"/>
    <w:rsid w:val="001D10D2"/>
    <w:rsid w:val="001D2FB5"/>
    <w:rsid w:val="001E5E4B"/>
    <w:rsid w:val="001F0E24"/>
    <w:rsid w:val="00200275"/>
    <w:rsid w:val="002137B7"/>
    <w:rsid w:val="00245851"/>
    <w:rsid w:val="0029399F"/>
    <w:rsid w:val="002D1BED"/>
    <w:rsid w:val="002F25A1"/>
    <w:rsid w:val="00342D31"/>
    <w:rsid w:val="00366CB3"/>
    <w:rsid w:val="00384905"/>
    <w:rsid w:val="00396B2A"/>
    <w:rsid w:val="003A7D98"/>
    <w:rsid w:val="003F2DAA"/>
    <w:rsid w:val="003F36D0"/>
    <w:rsid w:val="00451FC1"/>
    <w:rsid w:val="004E03EF"/>
    <w:rsid w:val="00515C78"/>
    <w:rsid w:val="00550D71"/>
    <w:rsid w:val="00586C28"/>
    <w:rsid w:val="005B6630"/>
    <w:rsid w:val="005C2E38"/>
    <w:rsid w:val="005D63BD"/>
    <w:rsid w:val="00601B21"/>
    <w:rsid w:val="0061349F"/>
    <w:rsid w:val="00616731"/>
    <w:rsid w:val="00623825"/>
    <w:rsid w:val="00635236"/>
    <w:rsid w:val="0064368D"/>
    <w:rsid w:val="0065005D"/>
    <w:rsid w:val="006A755A"/>
    <w:rsid w:val="006F024E"/>
    <w:rsid w:val="006F656C"/>
    <w:rsid w:val="007341A4"/>
    <w:rsid w:val="007403E8"/>
    <w:rsid w:val="00751CA2"/>
    <w:rsid w:val="007A007E"/>
    <w:rsid w:val="007A09EF"/>
    <w:rsid w:val="007C1679"/>
    <w:rsid w:val="008246FC"/>
    <w:rsid w:val="00831E60"/>
    <w:rsid w:val="0088390F"/>
    <w:rsid w:val="008C1C32"/>
    <w:rsid w:val="00933DA1"/>
    <w:rsid w:val="00940DA8"/>
    <w:rsid w:val="00943B6E"/>
    <w:rsid w:val="009978CA"/>
    <w:rsid w:val="009E398E"/>
    <w:rsid w:val="00A373A6"/>
    <w:rsid w:val="00A826FF"/>
    <w:rsid w:val="00A922F6"/>
    <w:rsid w:val="00B443AD"/>
    <w:rsid w:val="00B57E88"/>
    <w:rsid w:val="00B57FE0"/>
    <w:rsid w:val="00B76C87"/>
    <w:rsid w:val="00B96529"/>
    <w:rsid w:val="00BA4D2F"/>
    <w:rsid w:val="00BD1012"/>
    <w:rsid w:val="00C37FBE"/>
    <w:rsid w:val="00C561FC"/>
    <w:rsid w:val="00C7329C"/>
    <w:rsid w:val="00CB2C9C"/>
    <w:rsid w:val="00CB7E95"/>
    <w:rsid w:val="00D4659D"/>
    <w:rsid w:val="00E236C8"/>
    <w:rsid w:val="00EC0A00"/>
    <w:rsid w:val="00EF6A01"/>
    <w:rsid w:val="00F1188B"/>
    <w:rsid w:val="00F65D5C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A4554"/>
  <w15:chartTrackingRefBased/>
  <w15:docId w15:val="{16A7EB9E-0374-4274-A8C0-1775CD7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9C"/>
  </w:style>
  <w:style w:type="paragraph" w:styleId="Footer">
    <w:name w:val="footer"/>
    <w:basedOn w:val="Normal"/>
    <w:link w:val="FooterChar"/>
    <w:uiPriority w:val="99"/>
    <w:unhideWhenUsed/>
    <w:rsid w:val="00CB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9C"/>
  </w:style>
  <w:style w:type="character" w:styleId="CommentReference">
    <w:name w:val="annotation reference"/>
    <w:basedOn w:val="DefaultParagraphFont"/>
    <w:uiPriority w:val="99"/>
    <w:semiHidden/>
    <w:unhideWhenUsed/>
    <w:rsid w:val="00396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.kenyon@uni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gibs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A884-B37C-462A-B232-452A3097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Kenyon</dc:creator>
  <cp:keywords/>
  <dc:description/>
  <cp:lastModifiedBy>Anne Lonie</cp:lastModifiedBy>
  <cp:revision>2</cp:revision>
  <dcterms:created xsi:type="dcterms:W3CDTF">2018-03-15T02:10:00Z</dcterms:created>
  <dcterms:modified xsi:type="dcterms:W3CDTF">2018-03-15T02:10:00Z</dcterms:modified>
</cp:coreProperties>
</file>