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4D38B" w14:textId="47BA60C2" w:rsidR="00876358" w:rsidRDefault="002D23A1">
      <w:pPr>
        <w:rPr>
          <w:rFonts w:ascii="Arial Black" w:hAnsi="Arial Black" w:cs="Arial"/>
          <w:b/>
          <w:sz w:val="28"/>
          <w:szCs w:val="28"/>
        </w:rPr>
      </w:pPr>
      <w:r>
        <w:rPr>
          <w:rFonts w:ascii="Arial Black" w:hAnsi="Arial Black" w:cs="Arial"/>
          <w:b/>
          <w:sz w:val="28"/>
          <w:szCs w:val="28"/>
        </w:rPr>
        <w:t>Installing</w:t>
      </w:r>
      <w:r w:rsidR="00E936F2">
        <w:rPr>
          <w:rFonts w:ascii="Arial Black" w:hAnsi="Arial Black" w:cs="Arial"/>
          <w:b/>
          <w:sz w:val="28"/>
          <w:szCs w:val="28"/>
        </w:rPr>
        <w:t xml:space="preserve"> the VDI Client</w:t>
      </w:r>
    </w:p>
    <w:p w14:paraId="7104D38E" w14:textId="1AC29C78" w:rsidR="00237C3A" w:rsidRDefault="000C4F45">
      <w:pPr>
        <w:rPr>
          <w:b/>
        </w:rPr>
      </w:pPr>
      <w:r w:rsidRPr="0006100D">
        <w:rPr>
          <w:b/>
        </w:rPr>
        <w:t>Duration:  Approx</w:t>
      </w:r>
      <w:r w:rsidR="00844FB0" w:rsidRPr="0006100D">
        <w:rPr>
          <w:b/>
        </w:rPr>
        <w:t xml:space="preserve"> </w:t>
      </w:r>
      <w:r w:rsidR="0006100D" w:rsidRPr="0006100D">
        <w:rPr>
          <w:b/>
        </w:rPr>
        <w:t>1</w:t>
      </w:r>
      <w:r w:rsidR="00844FB0" w:rsidRPr="0006100D">
        <w:rPr>
          <w:b/>
        </w:rPr>
        <w:t xml:space="preserve"> minute</w:t>
      </w:r>
    </w:p>
    <w:p w14:paraId="7104D38F" w14:textId="77777777" w:rsidR="00692793" w:rsidRDefault="00692793" w:rsidP="00692793">
      <w:pPr>
        <w:spacing w:before="120" w:after="240" w:line="240" w:lineRule="auto"/>
        <w:rPr>
          <w:b/>
          <w:color w:val="984806" w:themeColor="accent6" w:themeShade="80"/>
        </w:rPr>
      </w:pPr>
      <w:r w:rsidRPr="00692793">
        <w:rPr>
          <w:b/>
          <w:color w:val="984806" w:themeColor="accent6" w:themeShade="80"/>
        </w:rPr>
        <w:t>Dark Orange Text = Camtasia Studio Graphics</w:t>
      </w:r>
    </w:p>
    <w:tbl>
      <w:tblPr>
        <w:tblStyle w:val="TableGrid"/>
        <w:tblW w:w="14175" w:type="dxa"/>
        <w:tblInd w:w="108" w:type="dxa"/>
        <w:tblLook w:val="04A0" w:firstRow="1" w:lastRow="0" w:firstColumn="1" w:lastColumn="0" w:noHBand="0" w:noVBand="1"/>
      </w:tblPr>
      <w:tblGrid>
        <w:gridCol w:w="1843"/>
        <w:gridCol w:w="3402"/>
        <w:gridCol w:w="8930"/>
      </w:tblGrid>
      <w:tr w:rsidR="000A4D82" w:rsidRPr="00237C3A" w14:paraId="7104D395" w14:textId="77777777" w:rsidTr="0006100D">
        <w:trPr>
          <w:cantSplit/>
          <w:tblHeader/>
        </w:trPr>
        <w:tc>
          <w:tcPr>
            <w:tcW w:w="1843" w:type="dxa"/>
            <w:tcBorders>
              <w:top w:val="single" w:sz="4" w:space="0" w:color="auto"/>
              <w:left w:val="single" w:sz="4" w:space="0" w:color="auto"/>
              <w:bottom w:val="single" w:sz="4" w:space="0" w:color="auto"/>
              <w:right w:val="single" w:sz="4" w:space="0" w:color="auto"/>
            </w:tcBorders>
            <w:shd w:val="clear" w:color="auto" w:fill="000000" w:themeFill="text1"/>
          </w:tcPr>
          <w:p w14:paraId="7104D391" w14:textId="77777777" w:rsidR="000A4D82" w:rsidRPr="00237C3A" w:rsidRDefault="000A4D82" w:rsidP="00237C3A">
            <w:pPr>
              <w:spacing w:before="120" w:after="120"/>
              <w:rPr>
                <w:b/>
                <w:color w:val="FFFFFF" w:themeColor="background1"/>
              </w:rPr>
            </w:pPr>
            <w:r w:rsidRPr="00237C3A">
              <w:rPr>
                <w:b/>
                <w:color w:val="FFFFFF" w:themeColor="background1"/>
              </w:rPr>
              <w:t>Application</w:t>
            </w:r>
          </w:p>
        </w:tc>
        <w:tc>
          <w:tcPr>
            <w:tcW w:w="3402" w:type="dxa"/>
            <w:tcBorders>
              <w:top w:val="single" w:sz="4" w:space="0" w:color="auto"/>
              <w:left w:val="nil"/>
              <w:bottom w:val="single" w:sz="4" w:space="0" w:color="auto"/>
              <w:right w:val="nil"/>
            </w:tcBorders>
            <w:shd w:val="clear" w:color="auto" w:fill="000000" w:themeFill="text1"/>
          </w:tcPr>
          <w:p w14:paraId="7104D393" w14:textId="77777777" w:rsidR="000A4D82" w:rsidRPr="00237C3A" w:rsidRDefault="000A4D82" w:rsidP="00237C3A">
            <w:pPr>
              <w:spacing w:before="120" w:after="120"/>
              <w:rPr>
                <w:b/>
                <w:color w:val="FFFFFF" w:themeColor="background1"/>
              </w:rPr>
            </w:pPr>
            <w:r w:rsidRPr="00237C3A">
              <w:rPr>
                <w:b/>
                <w:color w:val="FFFFFF" w:themeColor="background1"/>
              </w:rPr>
              <w:t>Action</w:t>
            </w:r>
          </w:p>
        </w:tc>
        <w:tc>
          <w:tcPr>
            <w:tcW w:w="8930" w:type="dxa"/>
            <w:tcBorders>
              <w:top w:val="single" w:sz="4" w:space="0" w:color="auto"/>
              <w:left w:val="nil"/>
              <w:bottom w:val="single" w:sz="4" w:space="0" w:color="auto"/>
              <w:right w:val="single" w:sz="4" w:space="0" w:color="auto"/>
            </w:tcBorders>
            <w:shd w:val="clear" w:color="auto" w:fill="000000" w:themeFill="text1"/>
          </w:tcPr>
          <w:p w14:paraId="7104D394" w14:textId="77777777" w:rsidR="000A4D82" w:rsidRPr="00237C3A" w:rsidRDefault="000A4D82" w:rsidP="00237C3A">
            <w:pPr>
              <w:spacing w:before="120" w:after="120"/>
              <w:rPr>
                <w:b/>
                <w:color w:val="FFFFFF" w:themeColor="background1"/>
              </w:rPr>
            </w:pPr>
            <w:r w:rsidRPr="00237C3A">
              <w:rPr>
                <w:b/>
                <w:color w:val="FFFFFF" w:themeColor="background1"/>
              </w:rPr>
              <w:t>Narrative</w:t>
            </w:r>
          </w:p>
        </w:tc>
      </w:tr>
      <w:tr w:rsidR="000A4D82" w14:paraId="21B18A20" w14:textId="77777777" w:rsidTr="0006100D">
        <w:trPr>
          <w:cantSplit/>
          <w:trHeight w:val="455"/>
        </w:trPr>
        <w:tc>
          <w:tcPr>
            <w:tcW w:w="1843" w:type="dxa"/>
            <w:tcBorders>
              <w:top w:val="single" w:sz="4" w:space="0" w:color="auto"/>
            </w:tcBorders>
          </w:tcPr>
          <w:p w14:paraId="05D931D7" w14:textId="77777777" w:rsidR="000A4D82" w:rsidRPr="00417150" w:rsidRDefault="000A4D82" w:rsidP="00A96F5D">
            <w:pPr>
              <w:spacing w:before="120" w:after="120"/>
              <w:rPr>
                <w:b/>
              </w:rPr>
            </w:pPr>
            <w:r w:rsidRPr="00417150">
              <w:rPr>
                <w:b/>
              </w:rPr>
              <w:t>PowerPoint</w:t>
            </w:r>
          </w:p>
        </w:tc>
        <w:tc>
          <w:tcPr>
            <w:tcW w:w="3402" w:type="dxa"/>
            <w:tcBorders>
              <w:top w:val="single" w:sz="4" w:space="0" w:color="auto"/>
            </w:tcBorders>
          </w:tcPr>
          <w:p w14:paraId="24CEA085" w14:textId="77777777" w:rsidR="000A4D82" w:rsidRPr="00417150" w:rsidRDefault="000A4D82" w:rsidP="00A96F5D">
            <w:pPr>
              <w:spacing w:before="120" w:after="120"/>
              <w:rPr>
                <w:b/>
              </w:rPr>
            </w:pPr>
            <w:r w:rsidRPr="00417150">
              <w:rPr>
                <w:b/>
              </w:rPr>
              <w:t>Display title slide</w:t>
            </w:r>
          </w:p>
        </w:tc>
        <w:tc>
          <w:tcPr>
            <w:tcW w:w="8930" w:type="dxa"/>
            <w:tcBorders>
              <w:top w:val="single" w:sz="4" w:space="0" w:color="auto"/>
            </w:tcBorders>
            <w:shd w:val="clear" w:color="auto" w:fill="auto"/>
          </w:tcPr>
          <w:p w14:paraId="25F0CB3C" w14:textId="1EC895BC" w:rsidR="000A4D82" w:rsidRDefault="0006100D" w:rsidP="0006100D">
            <w:pPr>
              <w:spacing w:before="120" w:after="120"/>
            </w:pPr>
            <w:r>
              <w:t xml:space="preserve">VMware View Client is the VDI Client used to connect to </w:t>
            </w:r>
            <w:r w:rsidRPr="00E936F2">
              <w:t>UniSA virtual desktop</w:t>
            </w:r>
            <w:r>
              <w:t>s.</w:t>
            </w:r>
          </w:p>
        </w:tc>
      </w:tr>
      <w:tr w:rsidR="0006100D" w14:paraId="086CE879" w14:textId="77777777" w:rsidTr="0006100D">
        <w:trPr>
          <w:cantSplit/>
          <w:trHeight w:val="455"/>
        </w:trPr>
        <w:tc>
          <w:tcPr>
            <w:tcW w:w="14175" w:type="dxa"/>
            <w:gridSpan w:val="3"/>
            <w:tcBorders>
              <w:top w:val="single" w:sz="4" w:space="0" w:color="auto"/>
            </w:tcBorders>
            <w:shd w:val="clear" w:color="auto" w:fill="F2F2F2" w:themeFill="background1" w:themeFillShade="F2"/>
          </w:tcPr>
          <w:p w14:paraId="0E63096A" w14:textId="73E5E8D9" w:rsidR="0006100D" w:rsidRDefault="0006100D" w:rsidP="00F362C0">
            <w:pPr>
              <w:spacing w:before="120" w:after="120"/>
            </w:pPr>
            <w:r w:rsidRPr="000A4D82">
              <w:rPr>
                <w:b/>
                <w:color w:val="984806" w:themeColor="accent6" w:themeShade="80"/>
              </w:rPr>
              <w:t>Transition</w:t>
            </w:r>
            <w:r>
              <w:rPr>
                <w:b/>
                <w:color w:val="984806" w:themeColor="accent6" w:themeShade="80"/>
              </w:rPr>
              <w:t xml:space="preserve"> to desktop</w:t>
            </w:r>
            <w:r>
              <w:rPr>
                <w:b/>
                <w:color w:val="984806" w:themeColor="accent6" w:themeShade="80"/>
              </w:rPr>
              <w:t xml:space="preserve"> – no VMware</w:t>
            </w:r>
          </w:p>
        </w:tc>
      </w:tr>
      <w:tr w:rsidR="0006100D" w14:paraId="3B4AD92E" w14:textId="77777777" w:rsidTr="0006100D">
        <w:trPr>
          <w:cantSplit/>
          <w:trHeight w:val="455"/>
        </w:trPr>
        <w:tc>
          <w:tcPr>
            <w:tcW w:w="1843" w:type="dxa"/>
          </w:tcPr>
          <w:p w14:paraId="4295B605" w14:textId="33225798" w:rsidR="0006100D" w:rsidRPr="00417150" w:rsidRDefault="0006100D" w:rsidP="00A96F5D">
            <w:pPr>
              <w:spacing w:before="120" w:after="120"/>
              <w:rPr>
                <w:b/>
              </w:rPr>
            </w:pPr>
            <w:r>
              <w:rPr>
                <w:b/>
              </w:rPr>
              <w:t>Desktop</w:t>
            </w:r>
          </w:p>
        </w:tc>
        <w:tc>
          <w:tcPr>
            <w:tcW w:w="3402" w:type="dxa"/>
          </w:tcPr>
          <w:p w14:paraId="0474C885" w14:textId="77777777" w:rsidR="0006100D" w:rsidRDefault="0006100D" w:rsidP="00A96F5D">
            <w:pPr>
              <w:spacing w:before="120" w:after="120"/>
              <w:rPr>
                <w:b/>
              </w:rPr>
            </w:pPr>
          </w:p>
        </w:tc>
        <w:tc>
          <w:tcPr>
            <w:tcW w:w="8930" w:type="dxa"/>
            <w:tcBorders>
              <w:top w:val="single" w:sz="4" w:space="0" w:color="auto"/>
            </w:tcBorders>
            <w:shd w:val="clear" w:color="auto" w:fill="auto"/>
          </w:tcPr>
          <w:p w14:paraId="0F3D3C9C" w14:textId="2793FA18" w:rsidR="0006100D" w:rsidRDefault="0006100D" w:rsidP="000A4D82">
            <w:pPr>
              <w:spacing w:before="120" w:after="120"/>
            </w:pPr>
            <w:r>
              <w:t>D</w:t>
            </w:r>
            <w:r w:rsidRPr="00E936F2">
              <w:t>ownload</w:t>
            </w:r>
            <w:r>
              <w:t>ing</w:t>
            </w:r>
            <w:r w:rsidRPr="00E936F2">
              <w:t xml:space="preserve"> and install</w:t>
            </w:r>
            <w:r>
              <w:t>ing the VDI Client</w:t>
            </w:r>
            <w:r w:rsidRPr="00E936F2">
              <w:t xml:space="preserve"> is a 'one-off' process per device</w:t>
            </w:r>
            <w:r>
              <w:t>,</w:t>
            </w:r>
            <w:r>
              <w:t xml:space="preserve"> </w:t>
            </w:r>
            <w:r>
              <w:t>and you only need to install the VDI Client if it is not already installed on the device.</w:t>
            </w:r>
          </w:p>
        </w:tc>
      </w:tr>
      <w:tr w:rsidR="0006100D" w14:paraId="7104D3A1" w14:textId="77777777" w:rsidTr="0006100D">
        <w:trPr>
          <w:cantSplit/>
          <w:trHeight w:val="542"/>
        </w:trPr>
        <w:tc>
          <w:tcPr>
            <w:tcW w:w="1843" w:type="dxa"/>
            <w:vMerge w:val="restart"/>
          </w:tcPr>
          <w:p w14:paraId="7104D39D" w14:textId="7A8B27F5" w:rsidR="0006100D" w:rsidRPr="00417150" w:rsidRDefault="0006100D" w:rsidP="00237C3A">
            <w:pPr>
              <w:spacing w:before="120" w:after="120"/>
              <w:rPr>
                <w:b/>
              </w:rPr>
            </w:pPr>
            <w:r>
              <w:rPr>
                <w:b/>
              </w:rPr>
              <w:t>Internet Explorer</w:t>
            </w:r>
          </w:p>
        </w:tc>
        <w:tc>
          <w:tcPr>
            <w:tcW w:w="3402" w:type="dxa"/>
          </w:tcPr>
          <w:p w14:paraId="7104D39F" w14:textId="17605EEE" w:rsidR="0006100D" w:rsidRPr="00417150" w:rsidRDefault="0006100D" w:rsidP="00FD43A4">
            <w:pPr>
              <w:spacing w:before="120" w:after="120"/>
              <w:rPr>
                <w:b/>
              </w:rPr>
            </w:pPr>
            <w:r>
              <w:rPr>
                <w:b/>
              </w:rPr>
              <w:t>Open Internet Explorer</w:t>
            </w:r>
          </w:p>
        </w:tc>
        <w:tc>
          <w:tcPr>
            <w:tcW w:w="8930" w:type="dxa"/>
          </w:tcPr>
          <w:p w14:paraId="7104D3A0" w14:textId="10251830" w:rsidR="0006100D" w:rsidRDefault="0006100D" w:rsidP="000A4D82">
            <w:pPr>
              <w:spacing w:before="120" w:after="120"/>
            </w:pPr>
            <w:r>
              <w:t xml:space="preserve">To download the VDI Client, open </w:t>
            </w:r>
            <w:r>
              <w:t>your web-browser of choice</w:t>
            </w:r>
          </w:p>
        </w:tc>
      </w:tr>
      <w:tr w:rsidR="0006100D" w14:paraId="7104D3A6" w14:textId="77777777" w:rsidTr="0006100D">
        <w:trPr>
          <w:cantSplit/>
          <w:trHeight w:val="213"/>
        </w:trPr>
        <w:tc>
          <w:tcPr>
            <w:tcW w:w="1843" w:type="dxa"/>
            <w:vMerge/>
          </w:tcPr>
          <w:p w14:paraId="7104D3A2" w14:textId="3FC68A5D" w:rsidR="0006100D" w:rsidRPr="00417150" w:rsidRDefault="0006100D" w:rsidP="00237C3A">
            <w:pPr>
              <w:spacing w:before="120" w:after="120"/>
              <w:rPr>
                <w:b/>
              </w:rPr>
            </w:pPr>
          </w:p>
        </w:tc>
        <w:tc>
          <w:tcPr>
            <w:tcW w:w="3402" w:type="dxa"/>
            <w:tcBorders>
              <w:bottom w:val="single" w:sz="4" w:space="0" w:color="auto"/>
            </w:tcBorders>
          </w:tcPr>
          <w:p w14:paraId="2BCC970B" w14:textId="77777777" w:rsidR="0006100D" w:rsidRDefault="0006100D" w:rsidP="00A03771">
            <w:pPr>
              <w:spacing w:before="120" w:after="120"/>
              <w:rPr>
                <w:b/>
              </w:rPr>
            </w:pPr>
            <w:r>
              <w:rPr>
                <w:b/>
              </w:rPr>
              <w:t xml:space="preserve">Address: </w:t>
            </w:r>
            <w:r w:rsidRPr="000A4D82">
              <w:rPr>
                <w:b/>
              </w:rPr>
              <w:t>vdi-sec-ml.unisa.edu.au</w:t>
            </w:r>
          </w:p>
          <w:p w14:paraId="7104D3A4" w14:textId="37DB06C1" w:rsidR="0006100D" w:rsidRPr="00417150" w:rsidRDefault="0006100D" w:rsidP="000A4D82">
            <w:pPr>
              <w:spacing w:before="120" w:after="120"/>
              <w:rPr>
                <w:b/>
              </w:rPr>
            </w:pPr>
            <w:r>
              <w:rPr>
                <w:b/>
                <w:color w:val="984806" w:themeColor="accent6" w:themeShade="80"/>
              </w:rPr>
              <w:t xml:space="preserve">Zoom/highlight </w:t>
            </w:r>
            <w:r>
              <w:rPr>
                <w:b/>
                <w:color w:val="984806" w:themeColor="accent6" w:themeShade="80"/>
              </w:rPr>
              <w:t>address</w:t>
            </w:r>
          </w:p>
        </w:tc>
        <w:tc>
          <w:tcPr>
            <w:tcW w:w="8930" w:type="dxa"/>
          </w:tcPr>
          <w:p w14:paraId="7104D3A5" w14:textId="382861D5" w:rsidR="0006100D" w:rsidRDefault="0006100D" w:rsidP="000A4D82">
            <w:pPr>
              <w:spacing w:before="120" w:after="120"/>
            </w:pPr>
            <w:r>
              <w:t>…</w:t>
            </w:r>
            <w:r>
              <w:t xml:space="preserve">and go to: </w:t>
            </w:r>
            <w:r w:rsidRPr="000A4D82">
              <w:t>vdi-sec-ml.unisa.edu.au</w:t>
            </w:r>
          </w:p>
        </w:tc>
      </w:tr>
      <w:tr w:rsidR="0006100D" w14:paraId="53564E75" w14:textId="77777777" w:rsidTr="0006100D">
        <w:trPr>
          <w:cantSplit/>
          <w:trHeight w:val="213"/>
        </w:trPr>
        <w:tc>
          <w:tcPr>
            <w:tcW w:w="1843" w:type="dxa"/>
            <w:vMerge/>
          </w:tcPr>
          <w:p w14:paraId="029D7CF7" w14:textId="77777777" w:rsidR="0006100D" w:rsidRPr="00417150" w:rsidRDefault="0006100D" w:rsidP="00237C3A">
            <w:pPr>
              <w:spacing w:before="120" w:after="120"/>
              <w:rPr>
                <w:b/>
              </w:rPr>
            </w:pPr>
          </w:p>
        </w:tc>
        <w:tc>
          <w:tcPr>
            <w:tcW w:w="3402" w:type="dxa"/>
            <w:tcBorders>
              <w:bottom w:val="single" w:sz="4" w:space="0" w:color="auto"/>
            </w:tcBorders>
          </w:tcPr>
          <w:p w14:paraId="689EDF45" w14:textId="77777777" w:rsidR="0006100D" w:rsidRDefault="0006100D" w:rsidP="00A03771">
            <w:pPr>
              <w:spacing w:before="120" w:after="120"/>
              <w:rPr>
                <w:b/>
              </w:rPr>
            </w:pPr>
            <w:r w:rsidRPr="000A4D82">
              <w:rPr>
                <w:b/>
              </w:rPr>
              <w:t>Select Continue to website</w:t>
            </w:r>
          </w:p>
          <w:p w14:paraId="31DCECD0" w14:textId="04F3F073" w:rsidR="0006100D" w:rsidRDefault="0006100D" w:rsidP="000A4D82">
            <w:pPr>
              <w:spacing w:before="120" w:after="120"/>
              <w:rPr>
                <w:b/>
                <w:color w:val="984806" w:themeColor="accent6" w:themeShade="80"/>
              </w:rPr>
            </w:pPr>
            <w:r>
              <w:rPr>
                <w:b/>
                <w:color w:val="984806" w:themeColor="accent6" w:themeShade="80"/>
              </w:rPr>
              <w:t xml:space="preserve">Zoom/highlight </w:t>
            </w:r>
            <w:r>
              <w:rPr>
                <w:b/>
                <w:color w:val="984806" w:themeColor="accent6" w:themeShade="80"/>
              </w:rPr>
              <w:t>Continue to…</w:t>
            </w:r>
          </w:p>
        </w:tc>
        <w:tc>
          <w:tcPr>
            <w:tcW w:w="8930" w:type="dxa"/>
          </w:tcPr>
          <w:p w14:paraId="0375A562" w14:textId="72EE2024" w:rsidR="0006100D" w:rsidRDefault="0006100D" w:rsidP="0006100D">
            <w:pPr>
              <w:spacing w:before="120" w:after="120"/>
            </w:pPr>
            <w:r>
              <w:t>…</w:t>
            </w:r>
            <w:r w:rsidRPr="000A4D82">
              <w:t>then select the</w:t>
            </w:r>
            <w:r>
              <w:t xml:space="preserve"> </w:t>
            </w:r>
            <w:r w:rsidRPr="006A0C88">
              <w:rPr>
                <w:highlight w:val="yellow"/>
              </w:rPr>
              <w:t>Continue to this website (not recommended)</w:t>
            </w:r>
            <w:r w:rsidRPr="000A4D82">
              <w:t xml:space="preserve"> link</w:t>
            </w:r>
            <w:r>
              <w:t>.</w:t>
            </w:r>
          </w:p>
        </w:tc>
      </w:tr>
      <w:tr w:rsidR="0006100D" w14:paraId="751E06D9" w14:textId="77777777" w:rsidTr="0006100D">
        <w:trPr>
          <w:cantSplit/>
          <w:trHeight w:val="390"/>
        </w:trPr>
        <w:tc>
          <w:tcPr>
            <w:tcW w:w="1843" w:type="dxa"/>
            <w:vMerge/>
          </w:tcPr>
          <w:p w14:paraId="2C6FC917" w14:textId="77777777" w:rsidR="0006100D" w:rsidRPr="00417150" w:rsidRDefault="0006100D" w:rsidP="00237C3A">
            <w:pPr>
              <w:spacing w:before="120" w:after="120"/>
              <w:rPr>
                <w:b/>
              </w:rPr>
            </w:pPr>
          </w:p>
        </w:tc>
        <w:tc>
          <w:tcPr>
            <w:tcW w:w="3402" w:type="dxa"/>
          </w:tcPr>
          <w:p w14:paraId="3DBC7979" w14:textId="40B1BA9C" w:rsidR="0006100D" w:rsidRPr="000C4F45" w:rsidRDefault="0006100D" w:rsidP="000A4D82">
            <w:pPr>
              <w:spacing w:before="120" w:after="120"/>
              <w:rPr>
                <w:b/>
                <w:color w:val="984806" w:themeColor="accent6" w:themeShade="80"/>
              </w:rPr>
            </w:pPr>
            <w:r>
              <w:rPr>
                <w:b/>
                <w:color w:val="984806" w:themeColor="accent6" w:themeShade="80"/>
              </w:rPr>
              <w:t xml:space="preserve">Zoom/highlight </w:t>
            </w:r>
            <w:r>
              <w:rPr>
                <w:b/>
                <w:color w:val="984806" w:themeColor="accent6" w:themeShade="80"/>
              </w:rPr>
              <w:t>VMware Install Wizard</w:t>
            </w:r>
            <w:r>
              <w:rPr>
                <w:b/>
                <w:color w:val="984806" w:themeColor="accent6" w:themeShade="80"/>
              </w:rPr>
              <w:t>…</w:t>
            </w:r>
          </w:p>
        </w:tc>
        <w:tc>
          <w:tcPr>
            <w:tcW w:w="8930" w:type="dxa"/>
          </w:tcPr>
          <w:p w14:paraId="028CF84B" w14:textId="50D284F2" w:rsidR="0006100D" w:rsidRDefault="0006100D" w:rsidP="006D78DC">
            <w:pPr>
              <w:spacing w:before="120" w:after="120"/>
            </w:pPr>
            <w:r>
              <w:t>A VMware dialogue box will then be displayed.</w:t>
            </w:r>
          </w:p>
        </w:tc>
      </w:tr>
      <w:tr w:rsidR="0006100D" w14:paraId="54AF0668" w14:textId="77777777" w:rsidTr="0006100D">
        <w:trPr>
          <w:cantSplit/>
          <w:trHeight w:val="390"/>
        </w:trPr>
        <w:tc>
          <w:tcPr>
            <w:tcW w:w="1843" w:type="dxa"/>
            <w:vMerge/>
          </w:tcPr>
          <w:p w14:paraId="33433562" w14:textId="77777777" w:rsidR="0006100D" w:rsidRPr="00417150" w:rsidRDefault="0006100D" w:rsidP="00237C3A">
            <w:pPr>
              <w:spacing w:before="120" w:after="120"/>
              <w:rPr>
                <w:b/>
              </w:rPr>
            </w:pPr>
          </w:p>
        </w:tc>
        <w:tc>
          <w:tcPr>
            <w:tcW w:w="3402" w:type="dxa"/>
            <w:tcBorders>
              <w:bottom w:val="single" w:sz="4" w:space="0" w:color="auto"/>
            </w:tcBorders>
          </w:tcPr>
          <w:p w14:paraId="40FB2834" w14:textId="1F72C117" w:rsidR="0006100D" w:rsidRDefault="0006100D" w:rsidP="000A4D82">
            <w:pPr>
              <w:spacing w:before="120" w:after="120"/>
              <w:rPr>
                <w:b/>
              </w:rPr>
            </w:pPr>
            <w:r w:rsidRPr="000A4D82">
              <w:rPr>
                <w:b/>
              </w:rPr>
              <w:t>Select</w:t>
            </w:r>
            <w:r>
              <w:rPr>
                <w:b/>
              </w:rPr>
              <w:t xml:space="preserve"> </w:t>
            </w:r>
            <w:r w:rsidRPr="000A4D82">
              <w:rPr>
                <w:b/>
              </w:rPr>
              <w:t>View Client (25MB)</w:t>
            </w:r>
          </w:p>
          <w:p w14:paraId="709CC247" w14:textId="60E26507" w:rsidR="0006100D" w:rsidRPr="000A4D82" w:rsidRDefault="0006100D" w:rsidP="000A4D82">
            <w:pPr>
              <w:spacing w:before="120" w:after="120"/>
              <w:rPr>
                <w:b/>
              </w:rPr>
            </w:pPr>
            <w:r>
              <w:rPr>
                <w:b/>
                <w:color w:val="984806" w:themeColor="accent6" w:themeShade="80"/>
              </w:rPr>
              <w:t xml:space="preserve">Zoom/highlight </w:t>
            </w:r>
            <w:r>
              <w:rPr>
                <w:b/>
                <w:color w:val="984806" w:themeColor="accent6" w:themeShade="80"/>
              </w:rPr>
              <w:t>View Client (25MB)</w:t>
            </w:r>
          </w:p>
        </w:tc>
        <w:tc>
          <w:tcPr>
            <w:tcW w:w="8930" w:type="dxa"/>
          </w:tcPr>
          <w:p w14:paraId="48D5FF46" w14:textId="41F2EAF3" w:rsidR="0006100D" w:rsidRDefault="0006100D" w:rsidP="000A4D82">
            <w:pPr>
              <w:spacing w:before="120" w:after="120"/>
            </w:pPr>
            <w:r>
              <w:t xml:space="preserve">Select the </w:t>
            </w:r>
            <w:r w:rsidRPr="000A4D82">
              <w:t>View Client (</w:t>
            </w:r>
            <w:r w:rsidRPr="000A4D82">
              <w:rPr>
                <w:highlight w:val="yellow"/>
              </w:rPr>
              <w:t>25MB</w:t>
            </w:r>
            <w:r w:rsidRPr="000A4D82">
              <w:t>)</w:t>
            </w:r>
            <w:r>
              <w:t xml:space="preserve"> option,</w:t>
            </w:r>
          </w:p>
        </w:tc>
      </w:tr>
      <w:tr w:rsidR="0006100D" w14:paraId="27E26244" w14:textId="77777777" w:rsidTr="0006100D">
        <w:trPr>
          <w:cantSplit/>
          <w:trHeight w:val="390"/>
        </w:trPr>
        <w:tc>
          <w:tcPr>
            <w:tcW w:w="1843" w:type="dxa"/>
            <w:vMerge/>
          </w:tcPr>
          <w:p w14:paraId="6B2875D9" w14:textId="77777777" w:rsidR="0006100D" w:rsidRPr="00417150" w:rsidRDefault="0006100D" w:rsidP="00237C3A">
            <w:pPr>
              <w:spacing w:before="120" w:after="120"/>
              <w:rPr>
                <w:b/>
              </w:rPr>
            </w:pPr>
          </w:p>
        </w:tc>
        <w:tc>
          <w:tcPr>
            <w:tcW w:w="3402" w:type="dxa"/>
            <w:tcBorders>
              <w:bottom w:val="single" w:sz="4" w:space="0" w:color="auto"/>
            </w:tcBorders>
          </w:tcPr>
          <w:p w14:paraId="1A1368C0" w14:textId="29403660" w:rsidR="0006100D" w:rsidRDefault="0006100D" w:rsidP="00F362C0">
            <w:pPr>
              <w:spacing w:before="120" w:after="120"/>
              <w:rPr>
                <w:b/>
              </w:rPr>
            </w:pPr>
            <w:r w:rsidRPr="000A4D82">
              <w:rPr>
                <w:b/>
              </w:rPr>
              <w:t>Select</w:t>
            </w:r>
            <w:r>
              <w:rPr>
                <w:b/>
              </w:rPr>
              <w:t xml:space="preserve"> Download</w:t>
            </w:r>
          </w:p>
          <w:p w14:paraId="0469C7D6" w14:textId="4B94C550" w:rsidR="0006100D" w:rsidRPr="00D1752F" w:rsidRDefault="0006100D" w:rsidP="000A4D82">
            <w:pPr>
              <w:spacing w:before="120" w:after="120"/>
              <w:rPr>
                <w:b/>
              </w:rPr>
            </w:pPr>
            <w:r>
              <w:rPr>
                <w:b/>
                <w:color w:val="984806" w:themeColor="accent6" w:themeShade="80"/>
              </w:rPr>
              <w:t xml:space="preserve">Zoom/highlight </w:t>
            </w:r>
            <w:r>
              <w:rPr>
                <w:b/>
                <w:color w:val="984806" w:themeColor="accent6" w:themeShade="80"/>
              </w:rPr>
              <w:t>Download button</w:t>
            </w:r>
          </w:p>
        </w:tc>
        <w:tc>
          <w:tcPr>
            <w:tcW w:w="8930" w:type="dxa"/>
          </w:tcPr>
          <w:p w14:paraId="69241263" w14:textId="7F924558" w:rsidR="0006100D" w:rsidRDefault="0006100D" w:rsidP="0006100D">
            <w:pPr>
              <w:spacing w:before="120" w:after="120"/>
            </w:pPr>
            <w:r>
              <w:t>…and</w:t>
            </w:r>
            <w:r>
              <w:t xml:space="preserve"> select the </w:t>
            </w:r>
            <w:r w:rsidRPr="000A4D82">
              <w:t>Download</w:t>
            </w:r>
            <w:r>
              <w:t xml:space="preserve"> button</w:t>
            </w:r>
            <w:r w:rsidRPr="008A5B5B">
              <w:t>.</w:t>
            </w:r>
          </w:p>
        </w:tc>
      </w:tr>
      <w:tr w:rsidR="0006100D" w14:paraId="232C3CF5" w14:textId="77777777" w:rsidTr="0006100D">
        <w:trPr>
          <w:cantSplit/>
        </w:trPr>
        <w:tc>
          <w:tcPr>
            <w:tcW w:w="1843" w:type="dxa"/>
            <w:vMerge/>
          </w:tcPr>
          <w:p w14:paraId="19E5F6BF" w14:textId="19AF65F6" w:rsidR="0006100D" w:rsidRPr="00417150" w:rsidRDefault="0006100D" w:rsidP="00237C3A">
            <w:pPr>
              <w:spacing w:before="120" w:after="120"/>
              <w:rPr>
                <w:b/>
              </w:rPr>
            </w:pPr>
          </w:p>
        </w:tc>
        <w:tc>
          <w:tcPr>
            <w:tcW w:w="3402" w:type="dxa"/>
          </w:tcPr>
          <w:p w14:paraId="45B601DC" w14:textId="025B9E41" w:rsidR="0006100D" w:rsidRPr="006F06BA" w:rsidRDefault="0006100D" w:rsidP="006A0C88">
            <w:pPr>
              <w:spacing w:before="120" w:after="120"/>
              <w:rPr>
                <w:b/>
                <w:color w:val="984806" w:themeColor="accent6" w:themeShade="80"/>
              </w:rPr>
            </w:pPr>
            <w:r>
              <w:rPr>
                <w:b/>
                <w:color w:val="984806" w:themeColor="accent6" w:themeShade="80"/>
              </w:rPr>
              <w:t xml:space="preserve">Zoom/highlight </w:t>
            </w:r>
            <w:r>
              <w:rPr>
                <w:b/>
                <w:color w:val="984806" w:themeColor="accent6" w:themeShade="80"/>
              </w:rPr>
              <w:t>Install Wizard</w:t>
            </w:r>
          </w:p>
        </w:tc>
        <w:tc>
          <w:tcPr>
            <w:tcW w:w="8930" w:type="dxa"/>
          </w:tcPr>
          <w:p w14:paraId="72723A1C" w14:textId="7D61A581" w:rsidR="0006100D" w:rsidRDefault="0006100D" w:rsidP="0006100D">
            <w:pPr>
              <w:spacing w:before="120" w:after="120"/>
            </w:pPr>
            <w:r w:rsidRPr="000A4D82">
              <w:t>The VMware View Client will commence downloading</w:t>
            </w:r>
            <w:r>
              <w:t>, and a VMware wizard will guide you through the installation process.</w:t>
            </w:r>
          </w:p>
        </w:tc>
      </w:tr>
      <w:tr w:rsidR="0006100D" w14:paraId="139CF091" w14:textId="77777777" w:rsidTr="0006100D">
        <w:tc>
          <w:tcPr>
            <w:tcW w:w="1843" w:type="dxa"/>
            <w:vMerge/>
          </w:tcPr>
          <w:p w14:paraId="67AAEA64" w14:textId="77777777" w:rsidR="0006100D" w:rsidRPr="00417150" w:rsidRDefault="0006100D" w:rsidP="00F362C0">
            <w:pPr>
              <w:spacing w:before="120" w:after="120"/>
              <w:rPr>
                <w:b/>
              </w:rPr>
            </w:pPr>
          </w:p>
        </w:tc>
        <w:tc>
          <w:tcPr>
            <w:tcW w:w="3402" w:type="dxa"/>
          </w:tcPr>
          <w:p w14:paraId="22EEFF48" w14:textId="77777777" w:rsidR="0006100D" w:rsidRPr="004D7F74" w:rsidRDefault="0006100D" w:rsidP="00F362C0">
            <w:pPr>
              <w:spacing w:before="120" w:after="120"/>
              <w:rPr>
                <w:b/>
                <w:color w:val="984806" w:themeColor="accent6" w:themeShade="80"/>
              </w:rPr>
            </w:pPr>
            <w:r>
              <w:rPr>
                <w:b/>
                <w:color w:val="984806" w:themeColor="accent6" w:themeShade="80"/>
              </w:rPr>
              <w:t>Zoom/highlight onscreen instructions</w:t>
            </w:r>
          </w:p>
        </w:tc>
        <w:tc>
          <w:tcPr>
            <w:tcW w:w="8930" w:type="dxa"/>
          </w:tcPr>
          <w:p w14:paraId="45C437C9" w14:textId="77777777" w:rsidR="0006100D" w:rsidRDefault="0006100D" w:rsidP="00F362C0">
            <w:pPr>
              <w:spacing w:before="120" w:after="120"/>
            </w:pPr>
            <w:r w:rsidRPr="006A0C88">
              <w:t>If the download does not commence, follow the onscreen instructions to continue the installation process.</w:t>
            </w:r>
          </w:p>
        </w:tc>
      </w:tr>
      <w:tr w:rsidR="0006100D" w14:paraId="4D1EB0F0" w14:textId="77777777" w:rsidTr="00F362C0">
        <w:trPr>
          <w:cantSplit/>
          <w:trHeight w:val="455"/>
        </w:trPr>
        <w:tc>
          <w:tcPr>
            <w:tcW w:w="14175" w:type="dxa"/>
            <w:gridSpan w:val="3"/>
            <w:tcBorders>
              <w:top w:val="single" w:sz="4" w:space="0" w:color="auto"/>
            </w:tcBorders>
            <w:shd w:val="clear" w:color="auto" w:fill="F2F2F2" w:themeFill="background1" w:themeFillShade="F2"/>
          </w:tcPr>
          <w:p w14:paraId="781B5F29" w14:textId="4D97BE68" w:rsidR="0006100D" w:rsidRDefault="0006100D" w:rsidP="0006100D">
            <w:pPr>
              <w:spacing w:before="120" w:after="120"/>
            </w:pPr>
            <w:r w:rsidRPr="000A4D82">
              <w:rPr>
                <w:b/>
                <w:color w:val="984806" w:themeColor="accent6" w:themeShade="80"/>
              </w:rPr>
              <w:t>Transition</w:t>
            </w:r>
            <w:r>
              <w:rPr>
                <w:b/>
                <w:color w:val="984806" w:themeColor="accent6" w:themeShade="80"/>
              </w:rPr>
              <w:t xml:space="preserve"> to </w:t>
            </w:r>
            <w:r>
              <w:rPr>
                <w:b/>
                <w:color w:val="984806" w:themeColor="accent6" w:themeShade="80"/>
              </w:rPr>
              <w:t>end of install</w:t>
            </w:r>
            <w:r>
              <w:rPr>
                <w:b/>
                <w:color w:val="984806" w:themeColor="accent6" w:themeShade="80"/>
              </w:rPr>
              <w:t xml:space="preserve"> – </w:t>
            </w:r>
            <w:r>
              <w:rPr>
                <w:b/>
                <w:color w:val="984806" w:themeColor="accent6" w:themeShade="80"/>
              </w:rPr>
              <w:t>restart message</w:t>
            </w:r>
          </w:p>
        </w:tc>
      </w:tr>
      <w:tr w:rsidR="000A4D82" w14:paraId="56D72D49" w14:textId="77777777" w:rsidTr="006A0C88">
        <w:trPr>
          <w:cantSplit/>
        </w:trPr>
        <w:tc>
          <w:tcPr>
            <w:tcW w:w="1843" w:type="dxa"/>
          </w:tcPr>
          <w:p w14:paraId="17C9016B" w14:textId="5B9DDEB9" w:rsidR="000A4D82" w:rsidRPr="00417150" w:rsidRDefault="0006100D" w:rsidP="00237C3A">
            <w:pPr>
              <w:spacing w:before="120" w:after="120"/>
              <w:rPr>
                <w:b/>
              </w:rPr>
            </w:pPr>
            <w:r>
              <w:rPr>
                <w:b/>
              </w:rPr>
              <w:t>Restart Message</w:t>
            </w:r>
          </w:p>
        </w:tc>
        <w:tc>
          <w:tcPr>
            <w:tcW w:w="3402" w:type="dxa"/>
          </w:tcPr>
          <w:p w14:paraId="0A9C7606" w14:textId="247FF319" w:rsidR="000A4D82" w:rsidRDefault="0006100D" w:rsidP="0006100D">
            <w:pPr>
              <w:spacing w:before="120" w:after="120"/>
              <w:rPr>
                <w:b/>
                <w:color w:val="984806" w:themeColor="accent6" w:themeShade="80"/>
              </w:rPr>
            </w:pPr>
            <w:r>
              <w:rPr>
                <w:b/>
                <w:color w:val="984806" w:themeColor="accent6" w:themeShade="80"/>
              </w:rPr>
              <w:t>Zoom/highlight instructions</w:t>
            </w:r>
          </w:p>
        </w:tc>
        <w:tc>
          <w:tcPr>
            <w:tcW w:w="8930" w:type="dxa"/>
          </w:tcPr>
          <w:p w14:paraId="2F687EDA" w14:textId="0539A281" w:rsidR="000A4D82" w:rsidRDefault="006A0C88" w:rsidP="006A0C88">
            <w:pPr>
              <w:spacing w:before="120" w:after="120"/>
            </w:pPr>
            <w:r>
              <w:t>O</w:t>
            </w:r>
            <w:r w:rsidRPr="000A4D82">
              <w:t>nce the download is complete you will be required t</w:t>
            </w:r>
            <w:r>
              <w:t>o restart your device;</w:t>
            </w:r>
          </w:p>
        </w:tc>
      </w:tr>
      <w:tr w:rsidR="0006100D" w14:paraId="65AA76EA" w14:textId="77777777" w:rsidTr="00F362C0">
        <w:trPr>
          <w:cantSplit/>
          <w:trHeight w:val="455"/>
        </w:trPr>
        <w:tc>
          <w:tcPr>
            <w:tcW w:w="14175" w:type="dxa"/>
            <w:gridSpan w:val="3"/>
            <w:tcBorders>
              <w:top w:val="single" w:sz="4" w:space="0" w:color="auto"/>
            </w:tcBorders>
            <w:shd w:val="clear" w:color="auto" w:fill="F2F2F2" w:themeFill="background1" w:themeFillShade="F2"/>
          </w:tcPr>
          <w:p w14:paraId="59E5F30F" w14:textId="196E070C" w:rsidR="0006100D" w:rsidRDefault="0006100D" w:rsidP="0006100D">
            <w:pPr>
              <w:spacing w:before="120" w:after="120"/>
            </w:pPr>
            <w:r w:rsidRPr="000A4D82">
              <w:rPr>
                <w:b/>
                <w:color w:val="984806" w:themeColor="accent6" w:themeShade="80"/>
              </w:rPr>
              <w:t>Transition</w:t>
            </w:r>
            <w:r>
              <w:rPr>
                <w:b/>
                <w:color w:val="984806" w:themeColor="accent6" w:themeShade="80"/>
              </w:rPr>
              <w:t xml:space="preserve"> to </w:t>
            </w:r>
            <w:r>
              <w:rPr>
                <w:b/>
                <w:color w:val="984806" w:themeColor="accent6" w:themeShade="80"/>
              </w:rPr>
              <w:t>Desktop – VMware icon displayed</w:t>
            </w:r>
          </w:p>
        </w:tc>
      </w:tr>
      <w:tr w:rsidR="006A0C88" w14:paraId="2010A3D3" w14:textId="77777777" w:rsidTr="006A0C88">
        <w:trPr>
          <w:cantSplit/>
        </w:trPr>
        <w:tc>
          <w:tcPr>
            <w:tcW w:w="1843" w:type="dxa"/>
          </w:tcPr>
          <w:p w14:paraId="36A52831" w14:textId="1DDBE30F" w:rsidR="006A0C88" w:rsidRPr="00417150" w:rsidRDefault="0006100D" w:rsidP="00237C3A">
            <w:pPr>
              <w:spacing w:before="120" w:after="120"/>
              <w:rPr>
                <w:b/>
              </w:rPr>
            </w:pPr>
            <w:r>
              <w:rPr>
                <w:b/>
              </w:rPr>
              <w:t>Desktop</w:t>
            </w:r>
          </w:p>
        </w:tc>
        <w:tc>
          <w:tcPr>
            <w:tcW w:w="3402" w:type="dxa"/>
          </w:tcPr>
          <w:p w14:paraId="7903B358" w14:textId="0DB681FF" w:rsidR="006A0C88" w:rsidRDefault="006A0C88" w:rsidP="006A0C88">
            <w:pPr>
              <w:spacing w:before="120" w:after="120"/>
              <w:rPr>
                <w:b/>
                <w:color w:val="984806" w:themeColor="accent6" w:themeShade="80"/>
              </w:rPr>
            </w:pPr>
            <w:r>
              <w:rPr>
                <w:b/>
                <w:color w:val="984806" w:themeColor="accent6" w:themeShade="80"/>
              </w:rPr>
              <w:t>Zoom/highlight VMware View Client icon</w:t>
            </w:r>
          </w:p>
        </w:tc>
        <w:tc>
          <w:tcPr>
            <w:tcW w:w="8930" w:type="dxa"/>
          </w:tcPr>
          <w:p w14:paraId="1E04251E" w14:textId="297B3E7A" w:rsidR="006A0C88" w:rsidRDefault="0006100D" w:rsidP="0006100D">
            <w:pPr>
              <w:spacing w:before="120" w:after="120"/>
            </w:pPr>
            <w:r>
              <w:t>..and a</w:t>
            </w:r>
            <w:r w:rsidR="006A0C88">
              <w:t>fter restarting your device, the VMware View Client wi</w:t>
            </w:r>
            <w:r>
              <w:t>ll be displayed on your desktop.</w:t>
            </w:r>
          </w:p>
        </w:tc>
      </w:tr>
      <w:tr w:rsidR="006A0C88" w14:paraId="2AE5CCF6" w14:textId="77777777" w:rsidTr="000A4D82">
        <w:trPr>
          <w:cantSplit/>
        </w:trPr>
        <w:tc>
          <w:tcPr>
            <w:tcW w:w="1843" w:type="dxa"/>
          </w:tcPr>
          <w:p w14:paraId="4E65CFFE" w14:textId="17A27491" w:rsidR="006A0C88" w:rsidRPr="00417150" w:rsidRDefault="0006100D" w:rsidP="00237C3A">
            <w:pPr>
              <w:spacing w:before="120" w:after="120"/>
              <w:rPr>
                <w:b/>
              </w:rPr>
            </w:pPr>
            <w:r>
              <w:rPr>
                <w:b/>
              </w:rPr>
              <w:t>VMware</w:t>
            </w:r>
          </w:p>
        </w:tc>
        <w:tc>
          <w:tcPr>
            <w:tcW w:w="3402" w:type="dxa"/>
            <w:tcBorders>
              <w:bottom w:val="single" w:sz="4" w:space="0" w:color="auto"/>
            </w:tcBorders>
          </w:tcPr>
          <w:p w14:paraId="1D1ACEC6" w14:textId="77777777" w:rsidR="006A0C88" w:rsidRDefault="0006100D" w:rsidP="006A0C88">
            <w:pPr>
              <w:spacing w:before="120" w:after="120"/>
              <w:rPr>
                <w:b/>
              </w:rPr>
            </w:pPr>
            <w:r>
              <w:rPr>
                <w:b/>
              </w:rPr>
              <w:t>Open VMware</w:t>
            </w:r>
          </w:p>
          <w:p w14:paraId="32E925CE" w14:textId="59512E34" w:rsidR="0006100D" w:rsidRPr="000A4D82" w:rsidRDefault="0006100D" w:rsidP="0006100D">
            <w:pPr>
              <w:spacing w:before="120" w:after="120"/>
              <w:rPr>
                <w:b/>
              </w:rPr>
            </w:pPr>
            <w:r>
              <w:rPr>
                <w:b/>
                <w:color w:val="984806" w:themeColor="accent6" w:themeShade="80"/>
              </w:rPr>
              <w:t xml:space="preserve">Zoom/highlight VMware View Client </w:t>
            </w:r>
            <w:r>
              <w:rPr>
                <w:b/>
                <w:color w:val="984806" w:themeColor="accent6" w:themeShade="80"/>
              </w:rPr>
              <w:t>window</w:t>
            </w:r>
          </w:p>
        </w:tc>
        <w:tc>
          <w:tcPr>
            <w:tcW w:w="8930" w:type="dxa"/>
            <w:tcBorders>
              <w:bottom w:val="single" w:sz="4" w:space="0" w:color="auto"/>
            </w:tcBorders>
          </w:tcPr>
          <w:p w14:paraId="355C2435" w14:textId="0AD34B8D" w:rsidR="006A0C88" w:rsidRDefault="0006100D" w:rsidP="002D23A1">
            <w:pPr>
              <w:spacing w:before="120" w:after="120"/>
            </w:pPr>
            <w:r>
              <w:t xml:space="preserve">You can then open the VDI Client </w:t>
            </w:r>
            <w:r w:rsidR="002D23A1">
              <w:t>and</w:t>
            </w:r>
            <w:r>
              <w:t xml:space="preserve"> connect to a UniSA virtual desktop.</w:t>
            </w:r>
          </w:p>
        </w:tc>
      </w:tr>
    </w:tbl>
    <w:p w14:paraId="7104D429" w14:textId="287B4BBC" w:rsidR="00237C3A" w:rsidRDefault="00237C3A"/>
    <w:p w14:paraId="5CC39FCF" w14:textId="77777777" w:rsidR="006A0C88" w:rsidRPr="00227717" w:rsidRDefault="006A0C88" w:rsidP="006A0C88">
      <w:pPr>
        <w:pStyle w:val="Heading2"/>
        <w:spacing w:before="360" w:after="0"/>
        <w:rPr>
          <w:noProof/>
          <w:color w:val="FF0000"/>
          <w:lang w:eastAsia="en-AU"/>
        </w:rPr>
      </w:pPr>
      <w:r w:rsidRPr="00227717">
        <w:rPr>
          <w:noProof/>
          <w:color w:val="FF0000"/>
          <w:lang w:eastAsia="en-AU"/>
        </w:rPr>
        <w:t>Outstanding Queries:</w:t>
      </w:r>
    </w:p>
    <w:p w14:paraId="64DBB436" w14:textId="58A1F98A" w:rsidR="006A0C88" w:rsidRDefault="006A0C88" w:rsidP="006A0C88">
      <w:pPr>
        <w:spacing w:before="240"/>
        <w:rPr>
          <w:noProof/>
        </w:rPr>
      </w:pPr>
      <w:r>
        <w:rPr>
          <w:noProof/>
        </w:rPr>
        <w:t>May not need the ‘Continue to this website’ if certif</w:t>
      </w:r>
      <w:bookmarkStart w:id="0" w:name="_GoBack"/>
      <w:bookmarkEnd w:id="0"/>
      <w:r>
        <w:rPr>
          <w:noProof/>
        </w:rPr>
        <w:t>icates sor</w:t>
      </w:r>
      <w:r>
        <w:rPr>
          <w:noProof/>
        </w:rPr>
        <w:t>ted before pilot</w:t>
      </w:r>
    </w:p>
    <w:p w14:paraId="5B9D5E26" w14:textId="38747230" w:rsidR="006A0C88" w:rsidRDefault="006A0C88" w:rsidP="006A0C88">
      <w:pPr>
        <w:spacing w:before="240"/>
        <w:rPr>
          <w:noProof/>
        </w:rPr>
      </w:pPr>
      <w:r>
        <w:rPr>
          <w:noProof/>
        </w:rPr>
        <w:t>I get a 25MB version, but Matt E gets a 32MB version</w:t>
      </w:r>
      <w:r>
        <w:rPr>
          <w:noProof/>
        </w:rPr>
        <w:t>?</w:t>
      </w:r>
    </w:p>
    <w:p w14:paraId="51A24F8B" w14:textId="67061C63" w:rsidR="006A0C88" w:rsidRDefault="006A0C88" w:rsidP="006A0C88">
      <w:pPr>
        <w:spacing w:before="240"/>
        <w:rPr>
          <w:noProof/>
        </w:rPr>
      </w:pPr>
      <w:r>
        <w:rPr>
          <w:noProof/>
        </w:rPr>
        <w:t xml:space="preserve">Should we continue this video to demonstrate the entire download process?  </w:t>
      </w:r>
      <w:r>
        <w:rPr>
          <w:noProof/>
        </w:rPr>
        <w:t xml:space="preserve">The online instructions </w:t>
      </w:r>
      <w:r>
        <w:rPr>
          <w:noProof/>
        </w:rPr>
        <w:t xml:space="preserve">could be </w:t>
      </w:r>
      <w:r>
        <w:rPr>
          <w:noProof/>
        </w:rPr>
        <w:t>a little clearer</w:t>
      </w:r>
      <w:r>
        <w:rPr>
          <w:noProof/>
        </w:rPr>
        <w:t xml:space="preserve"> (could be clearer about where to go to </w:t>
      </w:r>
      <w:r>
        <w:rPr>
          <w:noProof/>
        </w:rPr>
        <w:t>open the Install file</w:t>
      </w:r>
      <w:r>
        <w:rPr>
          <w:noProof/>
        </w:rPr>
        <w:t>, and</w:t>
      </w:r>
      <w:r>
        <w:rPr>
          <w:noProof/>
        </w:rPr>
        <w:t xml:space="preserve"> no instruction to enter the default server address during the install (the install wizard allows you to select Next without entering it so we need to instruct them to enter it before clicking Next).</w:t>
      </w:r>
      <w:r>
        <w:rPr>
          <w:noProof/>
        </w:rPr>
        <w:t xml:space="preserve">  Lots of steps in the wizard aren’t in the instructions, even though they are all just select Next with exception of</w:t>
      </w:r>
      <w:r w:rsidR="002D23A1">
        <w:rPr>
          <w:noProof/>
        </w:rPr>
        <w:t xml:space="preserve"> </w:t>
      </w:r>
      <w:r>
        <w:rPr>
          <w:noProof/>
        </w:rPr>
        <w:t>default server</w:t>
      </w:r>
    </w:p>
    <w:sectPr w:rsidR="006A0C88" w:rsidSect="003803DC">
      <w:headerReference w:type="default" r:id="rId11"/>
      <w:pgSz w:w="16838" w:h="11906" w:orient="landscape"/>
      <w:pgMar w:top="1247" w:right="1247" w:bottom="113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9320A" w14:textId="77777777" w:rsidR="007026CF" w:rsidRDefault="007026CF" w:rsidP="006C53BE">
      <w:pPr>
        <w:spacing w:after="0" w:line="240" w:lineRule="auto"/>
      </w:pPr>
      <w:r>
        <w:separator/>
      </w:r>
    </w:p>
  </w:endnote>
  <w:endnote w:type="continuationSeparator" w:id="0">
    <w:p w14:paraId="5F636B7A" w14:textId="77777777" w:rsidR="007026CF" w:rsidRDefault="007026CF" w:rsidP="006C5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100E2" w14:textId="77777777" w:rsidR="007026CF" w:rsidRDefault="007026CF" w:rsidP="006C53BE">
      <w:pPr>
        <w:spacing w:after="0" w:line="240" w:lineRule="auto"/>
      </w:pPr>
      <w:r>
        <w:separator/>
      </w:r>
    </w:p>
  </w:footnote>
  <w:footnote w:type="continuationSeparator" w:id="0">
    <w:p w14:paraId="36791421" w14:textId="77777777" w:rsidR="007026CF" w:rsidRDefault="007026CF" w:rsidP="006C53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BB665" w14:textId="08AFA007" w:rsidR="006C53BE" w:rsidRPr="006C53BE" w:rsidRDefault="006C53BE" w:rsidP="006C53BE">
    <w:pPr>
      <w:pStyle w:val="Header"/>
      <w:jc w:val="center"/>
      <w:rPr>
        <w:b/>
        <w:sz w:val="20"/>
        <w:szCs w:val="20"/>
      </w:rPr>
    </w:pPr>
    <w:r w:rsidRPr="006C53BE">
      <w:rPr>
        <w:b/>
        <w:sz w:val="20"/>
        <w:szCs w:val="20"/>
      </w:rPr>
      <w:t>Online Training Script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56DF"/>
    <w:multiLevelType w:val="hybridMultilevel"/>
    <w:tmpl w:val="D51AC178"/>
    <w:lvl w:ilvl="0" w:tplc="A87AEEF0">
      <w:start w:val="1"/>
      <w:numFmt w:val="bullet"/>
      <w:lvlText w:val="•"/>
      <w:lvlJc w:val="left"/>
      <w:pPr>
        <w:tabs>
          <w:tab w:val="num" w:pos="720"/>
        </w:tabs>
        <w:ind w:left="720" w:hanging="360"/>
      </w:pPr>
      <w:rPr>
        <w:rFonts w:ascii="Arial" w:hAnsi="Arial" w:hint="default"/>
      </w:rPr>
    </w:lvl>
    <w:lvl w:ilvl="1" w:tplc="031219F2" w:tentative="1">
      <w:start w:val="1"/>
      <w:numFmt w:val="bullet"/>
      <w:lvlText w:val="•"/>
      <w:lvlJc w:val="left"/>
      <w:pPr>
        <w:tabs>
          <w:tab w:val="num" w:pos="1440"/>
        </w:tabs>
        <w:ind w:left="1440" w:hanging="360"/>
      </w:pPr>
      <w:rPr>
        <w:rFonts w:ascii="Arial" w:hAnsi="Arial" w:hint="default"/>
      </w:rPr>
    </w:lvl>
    <w:lvl w:ilvl="2" w:tplc="9DDC786E">
      <w:start w:val="1"/>
      <w:numFmt w:val="bullet"/>
      <w:lvlText w:val="•"/>
      <w:lvlJc w:val="left"/>
      <w:pPr>
        <w:tabs>
          <w:tab w:val="num" w:pos="2160"/>
        </w:tabs>
        <w:ind w:left="2160" w:hanging="360"/>
      </w:pPr>
      <w:rPr>
        <w:rFonts w:ascii="Arial" w:hAnsi="Arial" w:hint="default"/>
      </w:rPr>
    </w:lvl>
    <w:lvl w:ilvl="3" w:tplc="B704A5FA" w:tentative="1">
      <w:start w:val="1"/>
      <w:numFmt w:val="bullet"/>
      <w:lvlText w:val="•"/>
      <w:lvlJc w:val="left"/>
      <w:pPr>
        <w:tabs>
          <w:tab w:val="num" w:pos="2880"/>
        </w:tabs>
        <w:ind w:left="2880" w:hanging="360"/>
      </w:pPr>
      <w:rPr>
        <w:rFonts w:ascii="Arial" w:hAnsi="Arial" w:hint="default"/>
      </w:rPr>
    </w:lvl>
    <w:lvl w:ilvl="4" w:tplc="D3A894BE" w:tentative="1">
      <w:start w:val="1"/>
      <w:numFmt w:val="bullet"/>
      <w:lvlText w:val="•"/>
      <w:lvlJc w:val="left"/>
      <w:pPr>
        <w:tabs>
          <w:tab w:val="num" w:pos="3600"/>
        </w:tabs>
        <w:ind w:left="3600" w:hanging="360"/>
      </w:pPr>
      <w:rPr>
        <w:rFonts w:ascii="Arial" w:hAnsi="Arial" w:hint="default"/>
      </w:rPr>
    </w:lvl>
    <w:lvl w:ilvl="5" w:tplc="AAA89890" w:tentative="1">
      <w:start w:val="1"/>
      <w:numFmt w:val="bullet"/>
      <w:lvlText w:val="•"/>
      <w:lvlJc w:val="left"/>
      <w:pPr>
        <w:tabs>
          <w:tab w:val="num" w:pos="4320"/>
        </w:tabs>
        <w:ind w:left="4320" w:hanging="360"/>
      </w:pPr>
      <w:rPr>
        <w:rFonts w:ascii="Arial" w:hAnsi="Arial" w:hint="default"/>
      </w:rPr>
    </w:lvl>
    <w:lvl w:ilvl="6" w:tplc="50647E1A" w:tentative="1">
      <w:start w:val="1"/>
      <w:numFmt w:val="bullet"/>
      <w:lvlText w:val="•"/>
      <w:lvlJc w:val="left"/>
      <w:pPr>
        <w:tabs>
          <w:tab w:val="num" w:pos="5040"/>
        </w:tabs>
        <w:ind w:left="5040" w:hanging="360"/>
      </w:pPr>
      <w:rPr>
        <w:rFonts w:ascii="Arial" w:hAnsi="Arial" w:hint="default"/>
      </w:rPr>
    </w:lvl>
    <w:lvl w:ilvl="7" w:tplc="406251FC" w:tentative="1">
      <w:start w:val="1"/>
      <w:numFmt w:val="bullet"/>
      <w:lvlText w:val="•"/>
      <w:lvlJc w:val="left"/>
      <w:pPr>
        <w:tabs>
          <w:tab w:val="num" w:pos="5760"/>
        </w:tabs>
        <w:ind w:left="5760" w:hanging="360"/>
      </w:pPr>
      <w:rPr>
        <w:rFonts w:ascii="Arial" w:hAnsi="Arial" w:hint="default"/>
      </w:rPr>
    </w:lvl>
    <w:lvl w:ilvl="8" w:tplc="9752D3D2" w:tentative="1">
      <w:start w:val="1"/>
      <w:numFmt w:val="bullet"/>
      <w:lvlText w:val="•"/>
      <w:lvlJc w:val="left"/>
      <w:pPr>
        <w:tabs>
          <w:tab w:val="num" w:pos="6480"/>
        </w:tabs>
        <w:ind w:left="6480" w:hanging="360"/>
      </w:pPr>
      <w:rPr>
        <w:rFonts w:ascii="Arial" w:hAnsi="Arial" w:hint="default"/>
      </w:rPr>
    </w:lvl>
  </w:abstractNum>
  <w:abstractNum w:abstractNumId="1">
    <w:nsid w:val="14D73DB3"/>
    <w:multiLevelType w:val="multilevel"/>
    <w:tmpl w:val="5C3C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C3A"/>
    <w:rsid w:val="000048B4"/>
    <w:rsid w:val="00004E99"/>
    <w:rsid w:val="000361EC"/>
    <w:rsid w:val="0006100D"/>
    <w:rsid w:val="000649FC"/>
    <w:rsid w:val="0008506D"/>
    <w:rsid w:val="000A4D82"/>
    <w:rsid w:val="000C2C6D"/>
    <w:rsid w:val="000C4F45"/>
    <w:rsid w:val="000E3B26"/>
    <w:rsid w:val="001041DC"/>
    <w:rsid w:val="0011369B"/>
    <w:rsid w:val="001323CF"/>
    <w:rsid w:val="0014105C"/>
    <w:rsid w:val="0014764E"/>
    <w:rsid w:val="00157EA0"/>
    <w:rsid w:val="001A05F6"/>
    <w:rsid w:val="001B122C"/>
    <w:rsid w:val="001B17EF"/>
    <w:rsid w:val="002258D6"/>
    <w:rsid w:val="00237C3A"/>
    <w:rsid w:val="00274AE2"/>
    <w:rsid w:val="00291536"/>
    <w:rsid w:val="002C5390"/>
    <w:rsid w:val="002D23A1"/>
    <w:rsid w:val="002E2B7F"/>
    <w:rsid w:val="002F1CBA"/>
    <w:rsid w:val="00302B80"/>
    <w:rsid w:val="00303485"/>
    <w:rsid w:val="00322288"/>
    <w:rsid w:val="00334053"/>
    <w:rsid w:val="003803DC"/>
    <w:rsid w:val="00382146"/>
    <w:rsid w:val="003D11A2"/>
    <w:rsid w:val="00405C2C"/>
    <w:rsid w:val="004071A4"/>
    <w:rsid w:val="00417150"/>
    <w:rsid w:val="00443A7F"/>
    <w:rsid w:val="00452D86"/>
    <w:rsid w:val="004532BD"/>
    <w:rsid w:val="00495D7E"/>
    <w:rsid w:val="004D7F74"/>
    <w:rsid w:val="00516B28"/>
    <w:rsid w:val="00520322"/>
    <w:rsid w:val="00526330"/>
    <w:rsid w:val="00533B5C"/>
    <w:rsid w:val="00536BE7"/>
    <w:rsid w:val="00550390"/>
    <w:rsid w:val="00555E1A"/>
    <w:rsid w:val="0056441C"/>
    <w:rsid w:val="005D667F"/>
    <w:rsid w:val="00622738"/>
    <w:rsid w:val="00634B88"/>
    <w:rsid w:val="00674D07"/>
    <w:rsid w:val="00675846"/>
    <w:rsid w:val="00692793"/>
    <w:rsid w:val="006A0C88"/>
    <w:rsid w:val="006A61CF"/>
    <w:rsid w:val="006A6CA5"/>
    <w:rsid w:val="006C53BE"/>
    <w:rsid w:val="006D78DC"/>
    <w:rsid w:val="006F06BA"/>
    <w:rsid w:val="007026CF"/>
    <w:rsid w:val="00761096"/>
    <w:rsid w:val="0077684C"/>
    <w:rsid w:val="00783B61"/>
    <w:rsid w:val="007A3A83"/>
    <w:rsid w:val="007B4BE9"/>
    <w:rsid w:val="007E006F"/>
    <w:rsid w:val="007E48BF"/>
    <w:rsid w:val="00817DB1"/>
    <w:rsid w:val="008203BC"/>
    <w:rsid w:val="0082428B"/>
    <w:rsid w:val="00844FB0"/>
    <w:rsid w:val="00853DE9"/>
    <w:rsid w:val="00875C07"/>
    <w:rsid w:val="00876358"/>
    <w:rsid w:val="00885F70"/>
    <w:rsid w:val="008B6495"/>
    <w:rsid w:val="008B7171"/>
    <w:rsid w:val="008B719A"/>
    <w:rsid w:val="008D58A6"/>
    <w:rsid w:val="008D63A3"/>
    <w:rsid w:val="008E25F1"/>
    <w:rsid w:val="008E3799"/>
    <w:rsid w:val="008E45E5"/>
    <w:rsid w:val="008F4B4B"/>
    <w:rsid w:val="00904E0D"/>
    <w:rsid w:val="00917AA0"/>
    <w:rsid w:val="0097712C"/>
    <w:rsid w:val="00983F29"/>
    <w:rsid w:val="00996F7D"/>
    <w:rsid w:val="009B1E96"/>
    <w:rsid w:val="009E20EE"/>
    <w:rsid w:val="00A03771"/>
    <w:rsid w:val="00A169ED"/>
    <w:rsid w:val="00A178D7"/>
    <w:rsid w:val="00A23B17"/>
    <w:rsid w:val="00A339B3"/>
    <w:rsid w:val="00A34956"/>
    <w:rsid w:val="00A85D93"/>
    <w:rsid w:val="00AA2314"/>
    <w:rsid w:val="00AB58A6"/>
    <w:rsid w:val="00B07B73"/>
    <w:rsid w:val="00B375C6"/>
    <w:rsid w:val="00BB5EB7"/>
    <w:rsid w:val="00BC786C"/>
    <w:rsid w:val="00BE24E9"/>
    <w:rsid w:val="00C9789E"/>
    <w:rsid w:val="00CB48FC"/>
    <w:rsid w:val="00CB5A9B"/>
    <w:rsid w:val="00D0509D"/>
    <w:rsid w:val="00D1752F"/>
    <w:rsid w:val="00D33869"/>
    <w:rsid w:val="00D351E8"/>
    <w:rsid w:val="00D94A45"/>
    <w:rsid w:val="00DA5F68"/>
    <w:rsid w:val="00DC5B90"/>
    <w:rsid w:val="00DF6B20"/>
    <w:rsid w:val="00E202F6"/>
    <w:rsid w:val="00E45320"/>
    <w:rsid w:val="00E67BBF"/>
    <w:rsid w:val="00E81BBD"/>
    <w:rsid w:val="00E936F2"/>
    <w:rsid w:val="00EA2680"/>
    <w:rsid w:val="00EA743D"/>
    <w:rsid w:val="00EA78E0"/>
    <w:rsid w:val="00EC2966"/>
    <w:rsid w:val="00EF54A1"/>
    <w:rsid w:val="00F02BE2"/>
    <w:rsid w:val="00F255CA"/>
    <w:rsid w:val="00F6420F"/>
    <w:rsid w:val="00F648C6"/>
    <w:rsid w:val="00F75FF5"/>
    <w:rsid w:val="00F80A21"/>
    <w:rsid w:val="00F9405B"/>
    <w:rsid w:val="00F9759D"/>
    <w:rsid w:val="00FD43A4"/>
    <w:rsid w:val="00FD7C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4D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A0C88"/>
    <w:pPr>
      <w:keepNext/>
      <w:spacing w:before="240" w:after="60" w:line="240" w:lineRule="auto"/>
      <w:outlineLvl w:val="1"/>
    </w:pPr>
    <w:rPr>
      <w:rFonts w:ascii="Gill Sans MT" w:eastAsia="Times New Roman" w:hAnsi="Gill Sans MT" w:cs="Arial"/>
      <w:b/>
      <w:bCs/>
      <w:iCs/>
      <w:sz w:val="2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7150"/>
    <w:rPr>
      <w:sz w:val="16"/>
      <w:szCs w:val="16"/>
    </w:rPr>
  </w:style>
  <w:style w:type="paragraph" w:styleId="CommentText">
    <w:name w:val="annotation text"/>
    <w:basedOn w:val="Normal"/>
    <w:link w:val="CommentTextChar"/>
    <w:uiPriority w:val="99"/>
    <w:unhideWhenUsed/>
    <w:rsid w:val="00417150"/>
    <w:pPr>
      <w:spacing w:line="240" w:lineRule="auto"/>
    </w:pPr>
    <w:rPr>
      <w:sz w:val="20"/>
      <w:szCs w:val="20"/>
    </w:rPr>
  </w:style>
  <w:style w:type="character" w:customStyle="1" w:styleId="CommentTextChar">
    <w:name w:val="Comment Text Char"/>
    <w:basedOn w:val="DefaultParagraphFont"/>
    <w:link w:val="CommentText"/>
    <w:uiPriority w:val="99"/>
    <w:rsid w:val="00417150"/>
    <w:rPr>
      <w:sz w:val="20"/>
      <w:szCs w:val="20"/>
    </w:rPr>
  </w:style>
  <w:style w:type="paragraph" w:styleId="CommentSubject">
    <w:name w:val="annotation subject"/>
    <w:basedOn w:val="CommentText"/>
    <w:next w:val="CommentText"/>
    <w:link w:val="CommentSubjectChar"/>
    <w:uiPriority w:val="99"/>
    <w:semiHidden/>
    <w:unhideWhenUsed/>
    <w:rsid w:val="00417150"/>
    <w:rPr>
      <w:b/>
      <w:bCs/>
    </w:rPr>
  </w:style>
  <w:style w:type="character" w:customStyle="1" w:styleId="CommentSubjectChar">
    <w:name w:val="Comment Subject Char"/>
    <w:basedOn w:val="CommentTextChar"/>
    <w:link w:val="CommentSubject"/>
    <w:uiPriority w:val="99"/>
    <w:semiHidden/>
    <w:rsid w:val="00417150"/>
    <w:rPr>
      <w:b/>
      <w:bCs/>
      <w:sz w:val="20"/>
      <w:szCs w:val="20"/>
    </w:rPr>
  </w:style>
  <w:style w:type="paragraph" w:styleId="BalloonText">
    <w:name w:val="Balloon Text"/>
    <w:basedOn w:val="Normal"/>
    <w:link w:val="BalloonTextChar"/>
    <w:uiPriority w:val="99"/>
    <w:semiHidden/>
    <w:unhideWhenUsed/>
    <w:rsid w:val="00417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150"/>
    <w:rPr>
      <w:rFonts w:ascii="Tahoma" w:hAnsi="Tahoma" w:cs="Tahoma"/>
      <w:sz w:val="16"/>
      <w:szCs w:val="16"/>
    </w:rPr>
  </w:style>
  <w:style w:type="paragraph" w:styleId="NormalWeb">
    <w:name w:val="Normal (Web)"/>
    <w:basedOn w:val="Normal"/>
    <w:uiPriority w:val="99"/>
    <w:unhideWhenUsed/>
    <w:rsid w:val="00F648C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5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3BE"/>
  </w:style>
  <w:style w:type="paragraph" w:styleId="Footer">
    <w:name w:val="footer"/>
    <w:basedOn w:val="Normal"/>
    <w:link w:val="FooterChar"/>
    <w:uiPriority w:val="99"/>
    <w:unhideWhenUsed/>
    <w:rsid w:val="006C5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3BE"/>
  </w:style>
  <w:style w:type="paragraph" w:customStyle="1" w:styleId="FieldActionInstruction">
    <w:name w:val="Field/Action Instruction"/>
    <w:basedOn w:val="Normal"/>
    <w:rsid w:val="000A4D82"/>
    <w:pPr>
      <w:spacing w:before="120" w:after="120" w:line="240" w:lineRule="auto"/>
      <w:ind w:left="2880" w:hanging="2160"/>
    </w:pPr>
    <w:rPr>
      <w:rFonts w:ascii="Gill Sans MT" w:eastAsia="Times New Roman" w:hAnsi="Gill Sans MT" w:cs="Times New Roman"/>
      <w:b/>
      <w:sz w:val="20"/>
      <w:szCs w:val="24"/>
      <w:lang w:eastAsia="en-US"/>
    </w:rPr>
  </w:style>
  <w:style w:type="character" w:customStyle="1" w:styleId="Heading2Char">
    <w:name w:val="Heading 2 Char"/>
    <w:basedOn w:val="DefaultParagraphFont"/>
    <w:link w:val="Heading2"/>
    <w:rsid w:val="006A0C88"/>
    <w:rPr>
      <w:rFonts w:ascii="Gill Sans MT" w:eastAsia="Times New Roman" w:hAnsi="Gill Sans MT" w:cs="Arial"/>
      <w:b/>
      <w:bCs/>
      <w:iCs/>
      <w:sz w:val="26"/>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A0C88"/>
    <w:pPr>
      <w:keepNext/>
      <w:spacing w:before="240" w:after="60" w:line="240" w:lineRule="auto"/>
      <w:outlineLvl w:val="1"/>
    </w:pPr>
    <w:rPr>
      <w:rFonts w:ascii="Gill Sans MT" w:eastAsia="Times New Roman" w:hAnsi="Gill Sans MT" w:cs="Arial"/>
      <w:b/>
      <w:bCs/>
      <w:iCs/>
      <w:sz w:val="2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7150"/>
    <w:rPr>
      <w:sz w:val="16"/>
      <w:szCs w:val="16"/>
    </w:rPr>
  </w:style>
  <w:style w:type="paragraph" w:styleId="CommentText">
    <w:name w:val="annotation text"/>
    <w:basedOn w:val="Normal"/>
    <w:link w:val="CommentTextChar"/>
    <w:uiPriority w:val="99"/>
    <w:unhideWhenUsed/>
    <w:rsid w:val="00417150"/>
    <w:pPr>
      <w:spacing w:line="240" w:lineRule="auto"/>
    </w:pPr>
    <w:rPr>
      <w:sz w:val="20"/>
      <w:szCs w:val="20"/>
    </w:rPr>
  </w:style>
  <w:style w:type="character" w:customStyle="1" w:styleId="CommentTextChar">
    <w:name w:val="Comment Text Char"/>
    <w:basedOn w:val="DefaultParagraphFont"/>
    <w:link w:val="CommentText"/>
    <w:uiPriority w:val="99"/>
    <w:rsid w:val="00417150"/>
    <w:rPr>
      <w:sz w:val="20"/>
      <w:szCs w:val="20"/>
    </w:rPr>
  </w:style>
  <w:style w:type="paragraph" w:styleId="CommentSubject">
    <w:name w:val="annotation subject"/>
    <w:basedOn w:val="CommentText"/>
    <w:next w:val="CommentText"/>
    <w:link w:val="CommentSubjectChar"/>
    <w:uiPriority w:val="99"/>
    <w:semiHidden/>
    <w:unhideWhenUsed/>
    <w:rsid w:val="00417150"/>
    <w:rPr>
      <w:b/>
      <w:bCs/>
    </w:rPr>
  </w:style>
  <w:style w:type="character" w:customStyle="1" w:styleId="CommentSubjectChar">
    <w:name w:val="Comment Subject Char"/>
    <w:basedOn w:val="CommentTextChar"/>
    <w:link w:val="CommentSubject"/>
    <w:uiPriority w:val="99"/>
    <w:semiHidden/>
    <w:rsid w:val="00417150"/>
    <w:rPr>
      <w:b/>
      <w:bCs/>
      <w:sz w:val="20"/>
      <w:szCs w:val="20"/>
    </w:rPr>
  </w:style>
  <w:style w:type="paragraph" w:styleId="BalloonText">
    <w:name w:val="Balloon Text"/>
    <w:basedOn w:val="Normal"/>
    <w:link w:val="BalloonTextChar"/>
    <w:uiPriority w:val="99"/>
    <w:semiHidden/>
    <w:unhideWhenUsed/>
    <w:rsid w:val="00417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150"/>
    <w:rPr>
      <w:rFonts w:ascii="Tahoma" w:hAnsi="Tahoma" w:cs="Tahoma"/>
      <w:sz w:val="16"/>
      <w:szCs w:val="16"/>
    </w:rPr>
  </w:style>
  <w:style w:type="paragraph" w:styleId="NormalWeb">
    <w:name w:val="Normal (Web)"/>
    <w:basedOn w:val="Normal"/>
    <w:uiPriority w:val="99"/>
    <w:unhideWhenUsed/>
    <w:rsid w:val="00F648C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5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3BE"/>
  </w:style>
  <w:style w:type="paragraph" w:styleId="Footer">
    <w:name w:val="footer"/>
    <w:basedOn w:val="Normal"/>
    <w:link w:val="FooterChar"/>
    <w:uiPriority w:val="99"/>
    <w:unhideWhenUsed/>
    <w:rsid w:val="006C5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3BE"/>
  </w:style>
  <w:style w:type="paragraph" w:customStyle="1" w:styleId="FieldActionInstruction">
    <w:name w:val="Field/Action Instruction"/>
    <w:basedOn w:val="Normal"/>
    <w:rsid w:val="000A4D82"/>
    <w:pPr>
      <w:spacing w:before="120" w:after="120" w:line="240" w:lineRule="auto"/>
      <w:ind w:left="2880" w:hanging="2160"/>
    </w:pPr>
    <w:rPr>
      <w:rFonts w:ascii="Gill Sans MT" w:eastAsia="Times New Roman" w:hAnsi="Gill Sans MT" w:cs="Times New Roman"/>
      <w:b/>
      <w:sz w:val="20"/>
      <w:szCs w:val="24"/>
      <w:lang w:eastAsia="en-US"/>
    </w:rPr>
  </w:style>
  <w:style w:type="character" w:customStyle="1" w:styleId="Heading2Char">
    <w:name w:val="Heading 2 Char"/>
    <w:basedOn w:val="DefaultParagraphFont"/>
    <w:link w:val="Heading2"/>
    <w:rsid w:val="006A0C88"/>
    <w:rPr>
      <w:rFonts w:ascii="Gill Sans MT" w:eastAsia="Times New Roman" w:hAnsi="Gill Sans MT" w:cs="Arial"/>
      <w:b/>
      <w:bCs/>
      <w:iCs/>
      <w:sz w:val="26"/>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71774">
      <w:bodyDiv w:val="1"/>
      <w:marLeft w:val="0"/>
      <w:marRight w:val="0"/>
      <w:marTop w:val="0"/>
      <w:marBottom w:val="0"/>
      <w:divBdr>
        <w:top w:val="none" w:sz="0" w:space="0" w:color="auto"/>
        <w:left w:val="none" w:sz="0" w:space="0" w:color="auto"/>
        <w:bottom w:val="none" w:sz="0" w:space="0" w:color="auto"/>
        <w:right w:val="none" w:sz="0" w:space="0" w:color="auto"/>
      </w:divBdr>
      <w:divsChild>
        <w:div w:id="919021147">
          <w:marLeft w:val="0"/>
          <w:marRight w:val="0"/>
          <w:marTop w:val="0"/>
          <w:marBottom w:val="0"/>
          <w:divBdr>
            <w:top w:val="none" w:sz="0" w:space="0" w:color="auto"/>
            <w:left w:val="none" w:sz="0" w:space="0" w:color="auto"/>
            <w:bottom w:val="none" w:sz="0" w:space="0" w:color="auto"/>
            <w:right w:val="none" w:sz="0" w:space="0" w:color="auto"/>
          </w:divBdr>
          <w:divsChild>
            <w:div w:id="1570077212">
              <w:marLeft w:val="0"/>
              <w:marRight w:val="0"/>
              <w:marTop w:val="0"/>
              <w:marBottom w:val="0"/>
              <w:divBdr>
                <w:top w:val="single" w:sz="2" w:space="0" w:color="000000"/>
                <w:left w:val="single" w:sz="2" w:space="0" w:color="000000"/>
                <w:bottom w:val="single" w:sz="2" w:space="30" w:color="000000"/>
                <w:right w:val="single" w:sz="2" w:space="0" w:color="000000"/>
              </w:divBdr>
              <w:divsChild>
                <w:div w:id="1542354071">
                  <w:marLeft w:val="0"/>
                  <w:marRight w:val="0"/>
                  <w:marTop w:val="0"/>
                  <w:marBottom w:val="0"/>
                  <w:divBdr>
                    <w:top w:val="none" w:sz="0" w:space="0" w:color="auto"/>
                    <w:left w:val="none" w:sz="0" w:space="0" w:color="auto"/>
                    <w:bottom w:val="none" w:sz="0" w:space="0" w:color="auto"/>
                    <w:right w:val="none" w:sz="0" w:space="0" w:color="auto"/>
                  </w:divBdr>
                  <w:divsChild>
                    <w:div w:id="1532458237">
                      <w:marLeft w:val="0"/>
                      <w:marRight w:val="0"/>
                      <w:marTop w:val="0"/>
                      <w:marBottom w:val="0"/>
                      <w:divBdr>
                        <w:top w:val="none" w:sz="0" w:space="0" w:color="auto"/>
                        <w:left w:val="none" w:sz="0" w:space="0" w:color="auto"/>
                        <w:bottom w:val="none" w:sz="0" w:space="0" w:color="auto"/>
                        <w:right w:val="none" w:sz="0" w:space="0" w:color="auto"/>
                      </w:divBdr>
                      <w:divsChild>
                        <w:div w:id="129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37945">
      <w:bodyDiv w:val="1"/>
      <w:marLeft w:val="0"/>
      <w:marRight w:val="0"/>
      <w:marTop w:val="0"/>
      <w:marBottom w:val="0"/>
      <w:divBdr>
        <w:top w:val="none" w:sz="0" w:space="0" w:color="auto"/>
        <w:left w:val="none" w:sz="0" w:space="0" w:color="auto"/>
        <w:bottom w:val="none" w:sz="0" w:space="0" w:color="auto"/>
        <w:right w:val="none" w:sz="0" w:space="0" w:color="auto"/>
      </w:divBdr>
      <w:divsChild>
        <w:div w:id="1527215276">
          <w:marLeft w:val="1080"/>
          <w:marRight w:val="0"/>
          <w:marTop w:val="144"/>
          <w:marBottom w:val="0"/>
          <w:divBdr>
            <w:top w:val="none" w:sz="0" w:space="0" w:color="auto"/>
            <w:left w:val="none" w:sz="0" w:space="0" w:color="auto"/>
            <w:bottom w:val="none" w:sz="0" w:space="0" w:color="auto"/>
            <w:right w:val="none" w:sz="0" w:space="0" w:color="auto"/>
          </w:divBdr>
        </w:div>
        <w:div w:id="874542222">
          <w:marLeft w:val="1080"/>
          <w:marRight w:val="0"/>
          <w:marTop w:val="144"/>
          <w:marBottom w:val="0"/>
          <w:divBdr>
            <w:top w:val="none" w:sz="0" w:space="0" w:color="auto"/>
            <w:left w:val="none" w:sz="0" w:space="0" w:color="auto"/>
            <w:bottom w:val="none" w:sz="0" w:space="0" w:color="auto"/>
            <w:right w:val="none" w:sz="0" w:space="0" w:color="auto"/>
          </w:divBdr>
        </w:div>
      </w:divsChild>
    </w:div>
    <w:div w:id="189799934">
      <w:bodyDiv w:val="1"/>
      <w:marLeft w:val="0"/>
      <w:marRight w:val="0"/>
      <w:marTop w:val="0"/>
      <w:marBottom w:val="0"/>
      <w:divBdr>
        <w:top w:val="none" w:sz="0" w:space="0" w:color="auto"/>
        <w:left w:val="none" w:sz="0" w:space="0" w:color="auto"/>
        <w:bottom w:val="none" w:sz="0" w:space="0" w:color="auto"/>
        <w:right w:val="none" w:sz="0" w:space="0" w:color="auto"/>
      </w:divBdr>
    </w:div>
    <w:div w:id="963390095">
      <w:bodyDiv w:val="1"/>
      <w:marLeft w:val="0"/>
      <w:marRight w:val="0"/>
      <w:marTop w:val="0"/>
      <w:marBottom w:val="0"/>
      <w:divBdr>
        <w:top w:val="none" w:sz="0" w:space="0" w:color="auto"/>
        <w:left w:val="none" w:sz="0" w:space="0" w:color="auto"/>
        <w:bottom w:val="none" w:sz="0" w:space="0" w:color="auto"/>
        <w:right w:val="none" w:sz="0" w:space="0" w:color="auto"/>
      </w:divBdr>
      <w:divsChild>
        <w:div w:id="903835117">
          <w:marLeft w:val="0"/>
          <w:marRight w:val="0"/>
          <w:marTop w:val="0"/>
          <w:marBottom w:val="0"/>
          <w:divBdr>
            <w:top w:val="none" w:sz="0" w:space="0" w:color="auto"/>
            <w:left w:val="none" w:sz="0" w:space="0" w:color="auto"/>
            <w:bottom w:val="none" w:sz="0" w:space="0" w:color="auto"/>
            <w:right w:val="none" w:sz="0" w:space="0" w:color="auto"/>
          </w:divBdr>
          <w:divsChild>
            <w:div w:id="756562963">
              <w:marLeft w:val="0"/>
              <w:marRight w:val="0"/>
              <w:marTop w:val="0"/>
              <w:marBottom w:val="0"/>
              <w:divBdr>
                <w:top w:val="single" w:sz="2" w:space="0" w:color="000000"/>
                <w:left w:val="single" w:sz="2" w:space="0" w:color="000000"/>
                <w:bottom w:val="single" w:sz="2" w:space="30" w:color="000000"/>
                <w:right w:val="single" w:sz="2" w:space="0" w:color="000000"/>
              </w:divBdr>
              <w:divsChild>
                <w:div w:id="19625113">
                  <w:marLeft w:val="0"/>
                  <w:marRight w:val="0"/>
                  <w:marTop w:val="0"/>
                  <w:marBottom w:val="0"/>
                  <w:divBdr>
                    <w:top w:val="none" w:sz="0" w:space="0" w:color="auto"/>
                    <w:left w:val="none" w:sz="0" w:space="0" w:color="auto"/>
                    <w:bottom w:val="none" w:sz="0" w:space="0" w:color="auto"/>
                    <w:right w:val="none" w:sz="0" w:space="0" w:color="auto"/>
                  </w:divBdr>
                  <w:divsChild>
                    <w:div w:id="1048187641">
                      <w:marLeft w:val="0"/>
                      <w:marRight w:val="0"/>
                      <w:marTop w:val="0"/>
                      <w:marBottom w:val="0"/>
                      <w:divBdr>
                        <w:top w:val="none" w:sz="0" w:space="0" w:color="auto"/>
                        <w:left w:val="none" w:sz="0" w:space="0" w:color="auto"/>
                        <w:bottom w:val="none" w:sz="0" w:space="0" w:color="auto"/>
                        <w:right w:val="none" w:sz="0" w:space="0" w:color="auto"/>
                      </w:divBdr>
                      <w:divsChild>
                        <w:div w:id="176406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829403">
      <w:bodyDiv w:val="1"/>
      <w:marLeft w:val="0"/>
      <w:marRight w:val="0"/>
      <w:marTop w:val="0"/>
      <w:marBottom w:val="0"/>
      <w:divBdr>
        <w:top w:val="none" w:sz="0" w:space="0" w:color="auto"/>
        <w:left w:val="none" w:sz="0" w:space="0" w:color="auto"/>
        <w:bottom w:val="none" w:sz="0" w:space="0" w:color="auto"/>
        <w:right w:val="none" w:sz="0" w:space="0" w:color="auto"/>
      </w:divBdr>
      <w:divsChild>
        <w:div w:id="201867939">
          <w:marLeft w:val="0"/>
          <w:marRight w:val="0"/>
          <w:marTop w:val="0"/>
          <w:marBottom w:val="0"/>
          <w:divBdr>
            <w:top w:val="none" w:sz="0" w:space="0" w:color="auto"/>
            <w:left w:val="none" w:sz="0" w:space="0" w:color="auto"/>
            <w:bottom w:val="none" w:sz="0" w:space="0" w:color="auto"/>
            <w:right w:val="none" w:sz="0" w:space="0" w:color="auto"/>
          </w:divBdr>
          <w:divsChild>
            <w:div w:id="1644696851">
              <w:marLeft w:val="0"/>
              <w:marRight w:val="0"/>
              <w:marTop w:val="0"/>
              <w:marBottom w:val="0"/>
              <w:divBdr>
                <w:top w:val="single" w:sz="2" w:space="0" w:color="000000"/>
                <w:left w:val="single" w:sz="2" w:space="0" w:color="000000"/>
                <w:bottom w:val="single" w:sz="2" w:space="30" w:color="000000"/>
                <w:right w:val="single" w:sz="2" w:space="0" w:color="000000"/>
              </w:divBdr>
              <w:divsChild>
                <w:div w:id="1563440928">
                  <w:marLeft w:val="0"/>
                  <w:marRight w:val="0"/>
                  <w:marTop w:val="0"/>
                  <w:marBottom w:val="0"/>
                  <w:divBdr>
                    <w:top w:val="none" w:sz="0" w:space="0" w:color="auto"/>
                    <w:left w:val="none" w:sz="0" w:space="0" w:color="auto"/>
                    <w:bottom w:val="none" w:sz="0" w:space="0" w:color="auto"/>
                    <w:right w:val="none" w:sz="0" w:space="0" w:color="auto"/>
                  </w:divBdr>
                  <w:divsChild>
                    <w:div w:id="149758103">
                      <w:marLeft w:val="0"/>
                      <w:marRight w:val="0"/>
                      <w:marTop w:val="0"/>
                      <w:marBottom w:val="0"/>
                      <w:divBdr>
                        <w:top w:val="none" w:sz="0" w:space="0" w:color="auto"/>
                        <w:left w:val="none" w:sz="0" w:space="0" w:color="auto"/>
                        <w:bottom w:val="none" w:sz="0" w:space="0" w:color="auto"/>
                        <w:right w:val="none" w:sz="0" w:space="0" w:color="auto"/>
                      </w:divBdr>
                      <w:divsChild>
                        <w:div w:id="4426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279742">
      <w:bodyDiv w:val="1"/>
      <w:marLeft w:val="0"/>
      <w:marRight w:val="0"/>
      <w:marTop w:val="0"/>
      <w:marBottom w:val="0"/>
      <w:divBdr>
        <w:top w:val="none" w:sz="0" w:space="0" w:color="auto"/>
        <w:left w:val="none" w:sz="0" w:space="0" w:color="auto"/>
        <w:bottom w:val="none" w:sz="0" w:space="0" w:color="auto"/>
        <w:right w:val="none" w:sz="0" w:space="0" w:color="auto"/>
      </w:divBdr>
      <w:divsChild>
        <w:div w:id="476073706">
          <w:marLeft w:val="0"/>
          <w:marRight w:val="0"/>
          <w:marTop w:val="0"/>
          <w:marBottom w:val="0"/>
          <w:divBdr>
            <w:top w:val="none" w:sz="0" w:space="0" w:color="auto"/>
            <w:left w:val="none" w:sz="0" w:space="0" w:color="auto"/>
            <w:bottom w:val="none" w:sz="0" w:space="0" w:color="auto"/>
            <w:right w:val="none" w:sz="0" w:space="0" w:color="auto"/>
          </w:divBdr>
          <w:divsChild>
            <w:div w:id="290677477">
              <w:marLeft w:val="0"/>
              <w:marRight w:val="0"/>
              <w:marTop w:val="0"/>
              <w:marBottom w:val="0"/>
              <w:divBdr>
                <w:top w:val="single" w:sz="2" w:space="0" w:color="000000"/>
                <w:left w:val="single" w:sz="2" w:space="0" w:color="000000"/>
                <w:bottom w:val="single" w:sz="2" w:space="30" w:color="000000"/>
                <w:right w:val="single" w:sz="2" w:space="0" w:color="000000"/>
              </w:divBdr>
              <w:divsChild>
                <w:div w:id="956181206">
                  <w:marLeft w:val="0"/>
                  <w:marRight w:val="0"/>
                  <w:marTop w:val="0"/>
                  <w:marBottom w:val="225"/>
                  <w:divBdr>
                    <w:top w:val="single" w:sz="6" w:space="8" w:color="DDDDDD"/>
                    <w:left w:val="single" w:sz="6" w:space="8" w:color="DDDDDD"/>
                    <w:bottom w:val="single" w:sz="6" w:space="8" w:color="DDDDDD"/>
                    <w:right w:val="single" w:sz="6" w:space="8" w:color="DDDDD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78D5B25E346458A0476EC57875F20" ma:contentTypeVersion="0" ma:contentTypeDescription="Create a new document." ma:contentTypeScope="" ma:versionID="6cb1b46cbdddef533b6563d2bb437b7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1AF3909-35E4-42FE-B9D7-A1F1126F0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073F64C-62FB-4D7B-806C-DC31FC1A78F1}">
  <ds:schemaRefs>
    <ds:schemaRef ds:uri="http://schemas.microsoft.com/sharepoint/v3/contenttype/forms"/>
  </ds:schemaRefs>
</ds:datastoreItem>
</file>

<file path=customXml/itemProps3.xml><?xml version="1.0" encoding="utf-8"?>
<ds:datastoreItem xmlns:ds="http://schemas.openxmlformats.org/officeDocument/2006/customXml" ds:itemID="{4869CC8B-6A07-44FE-B92C-16B2ABB359D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South Australia</dc:creator>
  <cp:lastModifiedBy>University of South Australia</cp:lastModifiedBy>
  <cp:revision>3</cp:revision>
  <cp:lastPrinted>2011-05-20T06:43:00Z</cp:lastPrinted>
  <dcterms:created xsi:type="dcterms:W3CDTF">2012-08-03T01:18:00Z</dcterms:created>
  <dcterms:modified xsi:type="dcterms:W3CDTF">2012-08-03T01:59:00Z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0x010100D8B78D5B25E346458A0476EC57875F20</vt:lpwstr>
  </property>
</Properties>
</file>